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1E4" w:rsidRPr="009011E4" w:rsidRDefault="009011E4" w:rsidP="00174672">
      <w:pPr>
        <w:jc w:val="center"/>
        <w:rPr>
          <w:b/>
          <w:sz w:val="28"/>
          <w:szCs w:val="24"/>
        </w:rPr>
      </w:pPr>
      <w:bookmarkStart w:id="0" w:name="_GoBack"/>
      <w:bookmarkEnd w:id="0"/>
      <w:r w:rsidRPr="009011E4">
        <w:rPr>
          <w:b/>
          <w:sz w:val="28"/>
          <w:szCs w:val="24"/>
        </w:rPr>
        <w:t xml:space="preserve">Master’s </w:t>
      </w:r>
      <w:r>
        <w:rPr>
          <w:b/>
          <w:sz w:val="28"/>
          <w:szCs w:val="24"/>
        </w:rPr>
        <w:t xml:space="preserve">Degree </w:t>
      </w:r>
      <w:r w:rsidRPr="009011E4">
        <w:rPr>
          <w:b/>
          <w:sz w:val="28"/>
          <w:szCs w:val="24"/>
        </w:rPr>
        <w:t>Final Exam</w:t>
      </w:r>
      <w:r>
        <w:rPr>
          <w:b/>
          <w:sz w:val="28"/>
          <w:szCs w:val="24"/>
        </w:rPr>
        <w:t>ination</w:t>
      </w:r>
    </w:p>
    <w:p w:rsidR="00EA3FE5" w:rsidRPr="009011E4" w:rsidRDefault="009011E4" w:rsidP="009011E4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Field of study: </w:t>
      </w:r>
      <w:r w:rsidRPr="009011E4">
        <w:rPr>
          <w:b/>
          <w:sz w:val="28"/>
          <w:szCs w:val="24"/>
        </w:rPr>
        <w:t>Management</w:t>
      </w:r>
    </w:p>
    <w:p w:rsidR="004436F9" w:rsidRPr="00174672" w:rsidRDefault="004436F9" w:rsidP="004436F9">
      <w:pPr>
        <w:shd w:val="clear" w:color="auto" w:fill="FFFFFF" w:themeFill="background1"/>
        <w:rPr>
          <w:rFonts w:cstheme="minorHAnsi"/>
          <w:sz w:val="24"/>
          <w:szCs w:val="24"/>
        </w:rPr>
      </w:pPr>
    </w:p>
    <w:p w:rsidR="004436F9" w:rsidRPr="00174672" w:rsidRDefault="004436F9" w:rsidP="00174672">
      <w:pPr>
        <w:pStyle w:val="Akapitzlist"/>
        <w:numPr>
          <w:ilvl w:val="0"/>
          <w:numId w:val="3"/>
        </w:numPr>
        <w:shd w:val="clear" w:color="auto" w:fill="FFFFFF" w:themeFill="background1"/>
        <w:spacing w:line="360" w:lineRule="auto"/>
        <w:rPr>
          <w:rFonts w:cstheme="minorHAnsi"/>
          <w:sz w:val="24"/>
          <w:szCs w:val="24"/>
        </w:rPr>
      </w:pPr>
      <w:r w:rsidRPr="00174672">
        <w:rPr>
          <w:rFonts w:cstheme="minorHAnsi"/>
          <w:sz w:val="24"/>
          <w:szCs w:val="24"/>
        </w:rPr>
        <w:t>Objectives and methods of enterprise development in a strategic perspective.</w:t>
      </w:r>
    </w:p>
    <w:p w:rsidR="004436F9" w:rsidRPr="00174672" w:rsidRDefault="004436F9" w:rsidP="00174672">
      <w:pPr>
        <w:pStyle w:val="Akapitzlist"/>
        <w:numPr>
          <w:ilvl w:val="0"/>
          <w:numId w:val="3"/>
        </w:numPr>
        <w:shd w:val="clear" w:color="auto" w:fill="FFFFFF" w:themeFill="background1"/>
        <w:spacing w:line="360" w:lineRule="auto"/>
        <w:rPr>
          <w:rFonts w:cstheme="minorHAnsi"/>
          <w:sz w:val="24"/>
          <w:szCs w:val="24"/>
        </w:rPr>
      </w:pPr>
      <w:r w:rsidRPr="00174672">
        <w:rPr>
          <w:rFonts w:cstheme="minorHAnsi"/>
          <w:sz w:val="24"/>
          <w:szCs w:val="24"/>
        </w:rPr>
        <w:t>Strategies of competition and strategies of cooperation of enterprises.</w:t>
      </w:r>
    </w:p>
    <w:p w:rsidR="004436F9" w:rsidRPr="00174672" w:rsidRDefault="004436F9" w:rsidP="00174672">
      <w:pPr>
        <w:pStyle w:val="Akapitzlist"/>
        <w:numPr>
          <w:ilvl w:val="0"/>
          <w:numId w:val="3"/>
        </w:numPr>
        <w:shd w:val="clear" w:color="auto" w:fill="FFFFFF" w:themeFill="background1"/>
        <w:spacing w:line="360" w:lineRule="auto"/>
        <w:rPr>
          <w:rFonts w:cstheme="minorHAnsi"/>
          <w:sz w:val="24"/>
          <w:szCs w:val="24"/>
        </w:rPr>
      </w:pPr>
      <w:r w:rsidRPr="00174672">
        <w:rPr>
          <w:rFonts w:cstheme="minorHAnsi"/>
          <w:sz w:val="24"/>
          <w:szCs w:val="24"/>
        </w:rPr>
        <w:t>Modern cost accounts.</w:t>
      </w:r>
    </w:p>
    <w:p w:rsidR="004436F9" w:rsidRPr="00174672" w:rsidRDefault="004436F9" w:rsidP="00174672">
      <w:pPr>
        <w:pStyle w:val="Akapitzlist"/>
        <w:numPr>
          <w:ilvl w:val="0"/>
          <w:numId w:val="3"/>
        </w:numPr>
        <w:shd w:val="clear" w:color="auto" w:fill="FFFFFF" w:themeFill="background1"/>
        <w:spacing w:line="360" w:lineRule="auto"/>
        <w:rPr>
          <w:rFonts w:cstheme="minorHAnsi"/>
          <w:sz w:val="24"/>
          <w:szCs w:val="24"/>
        </w:rPr>
      </w:pPr>
      <w:r w:rsidRPr="00174672">
        <w:rPr>
          <w:rFonts w:cstheme="minorHAnsi"/>
          <w:sz w:val="24"/>
          <w:szCs w:val="24"/>
        </w:rPr>
        <w:t>The role of the state and the market in terms of the main contemporary economic doctrines.</w:t>
      </w:r>
    </w:p>
    <w:p w:rsidR="004436F9" w:rsidRPr="00174672" w:rsidRDefault="004436F9" w:rsidP="00174672">
      <w:pPr>
        <w:pStyle w:val="Akapitzlist"/>
        <w:numPr>
          <w:ilvl w:val="0"/>
          <w:numId w:val="3"/>
        </w:numPr>
        <w:shd w:val="clear" w:color="auto" w:fill="FFFFFF" w:themeFill="background1"/>
        <w:spacing w:line="360" w:lineRule="auto"/>
        <w:rPr>
          <w:rFonts w:cstheme="minorHAnsi"/>
          <w:sz w:val="24"/>
          <w:szCs w:val="24"/>
        </w:rPr>
      </w:pPr>
      <w:r w:rsidRPr="00174672">
        <w:rPr>
          <w:rFonts w:cstheme="minorHAnsi"/>
          <w:sz w:val="24"/>
          <w:szCs w:val="24"/>
        </w:rPr>
        <w:t>Managerial decision support systems</w:t>
      </w:r>
      <w:r w:rsidR="00174672">
        <w:rPr>
          <w:rFonts w:cstheme="minorHAnsi"/>
          <w:sz w:val="24"/>
          <w:szCs w:val="24"/>
        </w:rPr>
        <w:t xml:space="preserve">. </w:t>
      </w:r>
    </w:p>
    <w:p w:rsidR="004436F9" w:rsidRPr="00174672" w:rsidRDefault="004436F9" w:rsidP="00174672">
      <w:pPr>
        <w:pStyle w:val="Akapitzlist"/>
        <w:numPr>
          <w:ilvl w:val="0"/>
          <w:numId w:val="3"/>
        </w:numPr>
        <w:shd w:val="clear" w:color="auto" w:fill="FFFFFF" w:themeFill="background1"/>
        <w:spacing w:line="360" w:lineRule="auto"/>
        <w:rPr>
          <w:rFonts w:cstheme="minorHAnsi"/>
          <w:sz w:val="24"/>
          <w:szCs w:val="24"/>
        </w:rPr>
      </w:pPr>
      <w:r w:rsidRPr="00174672">
        <w:rPr>
          <w:rFonts w:cstheme="minorHAnsi"/>
          <w:sz w:val="24"/>
          <w:szCs w:val="24"/>
        </w:rPr>
        <w:t>New public management - the essence of the concept and application examples</w:t>
      </w:r>
      <w:r w:rsidR="00174672">
        <w:rPr>
          <w:rFonts w:cstheme="minorHAnsi"/>
          <w:sz w:val="24"/>
          <w:szCs w:val="24"/>
        </w:rPr>
        <w:t>.</w:t>
      </w:r>
    </w:p>
    <w:p w:rsidR="004436F9" w:rsidRPr="00174672" w:rsidRDefault="004436F9" w:rsidP="00174672">
      <w:pPr>
        <w:pStyle w:val="Akapitzlist"/>
        <w:numPr>
          <w:ilvl w:val="0"/>
          <w:numId w:val="3"/>
        </w:numPr>
        <w:shd w:val="clear" w:color="auto" w:fill="FFFFFF" w:themeFill="background1"/>
        <w:spacing w:line="360" w:lineRule="auto"/>
        <w:rPr>
          <w:rFonts w:cstheme="minorHAnsi"/>
          <w:sz w:val="24"/>
          <w:szCs w:val="24"/>
        </w:rPr>
      </w:pPr>
      <w:r w:rsidRPr="00174672">
        <w:rPr>
          <w:rFonts w:cstheme="minorHAnsi"/>
          <w:sz w:val="24"/>
          <w:szCs w:val="24"/>
        </w:rPr>
        <w:t>Controlling: the essence, types and tools.</w:t>
      </w:r>
    </w:p>
    <w:p w:rsidR="004436F9" w:rsidRPr="00174672" w:rsidRDefault="004436F9" w:rsidP="00174672">
      <w:pPr>
        <w:pStyle w:val="Akapitzlist"/>
        <w:numPr>
          <w:ilvl w:val="0"/>
          <w:numId w:val="3"/>
        </w:numPr>
        <w:shd w:val="clear" w:color="auto" w:fill="FFFFFF" w:themeFill="background1"/>
        <w:spacing w:line="360" w:lineRule="auto"/>
        <w:rPr>
          <w:rFonts w:cstheme="minorHAnsi"/>
          <w:sz w:val="24"/>
          <w:szCs w:val="24"/>
        </w:rPr>
      </w:pPr>
      <w:r w:rsidRPr="00174672">
        <w:rPr>
          <w:rFonts w:cstheme="minorHAnsi"/>
          <w:sz w:val="24"/>
          <w:szCs w:val="24"/>
        </w:rPr>
        <w:t>Inflation and unemployment - the views of economic schools of the twentieth and twenty-first centuries</w:t>
      </w:r>
      <w:r w:rsidR="00174672">
        <w:rPr>
          <w:rFonts w:cstheme="minorHAnsi"/>
          <w:sz w:val="24"/>
          <w:szCs w:val="24"/>
        </w:rPr>
        <w:t>.</w:t>
      </w:r>
    </w:p>
    <w:p w:rsidR="004436F9" w:rsidRPr="00174672" w:rsidRDefault="004436F9" w:rsidP="00174672">
      <w:pPr>
        <w:pStyle w:val="Akapitzlist"/>
        <w:numPr>
          <w:ilvl w:val="0"/>
          <w:numId w:val="3"/>
        </w:numPr>
        <w:shd w:val="clear" w:color="auto" w:fill="FFFFFF" w:themeFill="background1"/>
        <w:spacing w:line="360" w:lineRule="auto"/>
        <w:rPr>
          <w:rFonts w:cstheme="minorHAnsi"/>
          <w:sz w:val="24"/>
          <w:szCs w:val="24"/>
        </w:rPr>
      </w:pPr>
      <w:r w:rsidRPr="00174672">
        <w:rPr>
          <w:rFonts w:cstheme="minorHAnsi"/>
          <w:sz w:val="24"/>
          <w:szCs w:val="24"/>
        </w:rPr>
        <w:t>Extensive and intensive use of enterprise resources.</w:t>
      </w:r>
    </w:p>
    <w:p w:rsidR="004436F9" w:rsidRPr="00174672" w:rsidRDefault="004436F9" w:rsidP="00174672">
      <w:pPr>
        <w:pStyle w:val="Akapitzlist"/>
        <w:numPr>
          <w:ilvl w:val="0"/>
          <w:numId w:val="3"/>
        </w:numPr>
        <w:shd w:val="clear" w:color="auto" w:fill="FFFFFF" w:themeFill="background1"/>
        <w:spacing w:line="360" w:lineRule="auto"/>
        <w:rPr>
          <w:rFonts w:cstheme="minorHAnsi"/>
          <w:sz w:val="24"/>
          <w:szCs w:val="24"/>
        </w:rPr>
      </w:pPr>
      <w:r w:rsidRPr="00174672">
        <w:rPr>
          <w:rFonts w:cstheme="minorHAnsi"/>
          <w:sz w:val="24"/>
          <w:szCs w:val="24"/>
        </w:rPr>
        <w:t>Enterprise resources and methods for their evaluation</w:t>
      </w:r>
      <w:r w:rsidR="00174672">
        <w:rPr>
          <w:rFonts w:cstheme="minorHAnsi"/>
          <w:sz w:val="24"/>
          <w:szCs w:val="24"/>
        </w:rPr>
        <w:t>.</w:t>
      </w:r>
    </w:p>
    <w:p w:rsidR="004436F9" w:rsidRPr="00174672" w:rsidRDefault="004436F9" w:rsidP="00174672">
      <w:pPr>
        <w:pStyle w:val="Akapitzlist"/>
        <w:numPr>
          <w:ilvl w:val="0"/>
          <w:numId w:val="3"/>
        </w:numPr>
        <w:shd w:val="clear" w:color="auto" w:fill="FFFFFF" w:themeFill="background1"/>
        <w:spacing w:line="360" w:lineRule="auto"/>
        <w:rPr>
          <w:rFonts w:cstheme="minorHAnsi"/>
          <w:sz w:val="24"/>
          <w:szCs w:val="24"/>
        </w:rPr>
      </w:pPr>
      <w:r w:rsidRPr="00174672">
        <w:rPr>
          <w:rFonts w:cstheme="minorHAnsi"/>
          <w:sz w:val="24"/>
          <w:szCs w:val="24"/>
        </w:rPr>
        <w:t>Value carriers and measurement of enterprise value creation.</w:t>
      </w:r>
    </w:p>
    <w:p w:rsidR="004436F9" w:rsidRPr="00174672" w:rsidRDefault="004436F9" w:rsidP="00174672">
      <w:pPr>
        <w:pStyle w:val="Akapitzlist"/>
        <w:numPr>
          <w:ilvl w:val="0"/>
          <w:numId w:val="3"/>
        </w:numPr>
        <w:shd w:val="clear" w:color="auto" w:fill="FFFFFF" w:themeFill="background1"/>
        <w:spacing w:line="360" w:lineRule="auto"/>
        <w:rPr>
          <w:rFonts w:cstheme="minorHAnsi"/>
          <w:sz w:val="24"/>
          <w:szCs w:val="24"/>
        </w:rPr>
      </w:pPr>
      <w:r w:rsidRPr="00174672">
        <w:rPr>
          <w:rFonts w:cstheme="minorHAnsi"/>
          <w:sz w:val="24"/>
          <w:szCs w:val="24"/>
        </w:rPr>
        <w:t>The essence and purpose of marginal analysis.</w:t>
      </w:r>
    </w:p>
    <w:p w:rsidR="004436F9" w:rsidRPr="00174672" w:rsidRDefault="004436F9" w:rsidP="00174672">
      <w:pPr>
        <w:pStyle w:val="Akapitzlist"/>
        <w:numPr>
          <w:ilvl w:val="0"/>
          <w:numId w:val="3"/>
        </w:numPr>
        <w:shd w:val="clear" w:color="auto" w:fill="FFFFFF" w:themeFill="background1"/>
        <w:spacing w:line="360" w:lineRule="auto"/>
        <w:rPr>
          <w:rFonts w:cstheme="minorHAnsi"/>
          <w:sz w:val="24"/>
          <w:szCs w:val="24"/>
        </w:rPr>
      </w:pPr>
      <w:r w:rsidRPr="00174672">
        <w:rPr>
          <w:rFonts w:cstheme="minorHAnsi"/>
          <w:sz w:val="24"/>
          <w:szCs w:val="24"/>
        </w:rPr>
        <w:t>Civil and commercial law companies.</w:t>
      </w:r>
    </w:p>
    <w:p w:rsidR="00174672" w:rsidRPr="00174672" w:rsidRDefault="00174672" w:rsidP="00174672">
      <w:pPr>
        <w:pStyle w:val="Akapitzlist"/>
        <w:numPr>
          <w:ilvl w:val="0"/>
          <w:numId w:val="3"/>
        </w:numPr>
        <w:shd w:val="clear" w:color="auto" w:fill="FFFFFF" w:themeFill="background1"/>
        <w:spacing w:line="360" w:lineRule="auto"/>
        <w:rPr>
          <w:rFonts w:cstheme="minorHAnsi"/>
          <w:sz w:val="24"/>
          <w:szCs w:val="24"/>
        </w:rPr>
      </w:pPr>
      <w:r w:rsidRPr="00174672">
        <w:rPr>
          <w:rFonts w:cstheme="minorHAnsi"/>
          <w:sz w:val="24"/>
          <w:szCs w:val="24"/>
        </w:rPr>
        <w:t>Concept, strategies, advantages and disadvantages of outsourcing</w:t>
      </w:r>
      <w:r>
        <w:rPr>
          <w:rFonts w:cstheme="minorHAnsi"/>
          <w:sz w:val="24"/>
          <w:szCs w:val="24"/>
        </w:rPr>
        <w:t>.</w:t>
      </w:r>
    </w:p>
    <w:p w:rsidR="00174672" w:rsidRPr="00174672" w:rsidRDefault="00174672" w:rsidP="00174672">
      <w:pPr>
        <w:pStyle w:val="Akapitzlist"/>
        <w:numPr>
          <w:ilvl w:val="0"/>
          <w:numId w:val="3"/>
        </w:numPr>
        <w:shd w:val="clear" w:color="auto" w:fill="FFFFFF" w:themeFill="background1"/>
        <w:spacing w:line="360" w:lineRule="auto"/>
        <w:rPr>
          <w:rFonts w:cstheme="minorHAnsi"/>
          <w:sz w:val="24"/>
          <w:szCs w:val="24"/>
        </w:rPr>
      </w:pPr>
      <w:r w:rsidRPr="00174672">
        <w:rPr>
          <w:rFonts w:cstheme="minorHAnsi"/>
          <w:sz w:val="24"/>
          <w:szCs w:val="24"/>
        </w:rPr>
        <w:t>Features, benefits and formation of enterprise networks</w:t>
      </w:r>
      <w:r>
        <w:rPr>
          <w:rFonts w:cstheme="minorHAnsi"/>
          <w:sz w:val="24"/>
          <w:szCs w:val="24"/>
        </w:rPr>
        <w:t>.</w:t>
      </w:r>
    </w:p>
    <w:p w:rsidR="00174672" w:rsidRPr="00174672" w:rsidRDefault="00174672" w:rsidP="00174672">
      <w:pPr>
        <w:pStyle w:val="Akapitzlist"/>
        <w:numPr>
          <w:ilvl w:val="0"/>
          <w:numId w:val="3"/>
        </w:numPr>
        <w:shd w:val="clear" w:color="auto" w:fill="FFFFFF" w:themeFill="background1"/>
        <w:spacing w:line="360" w:lineRule="auto"/>
        <w:rPr>
          <w:rFonts w:cstheme="minorHAnsi"/>
          <w:sz w:val="24"/>
          <w:szCs w:val="24"/>
        </w:rPr>
      </w:pPr>
      <w:r w:rsidRPr="00174672">
        <w:rPr>
          <w:rFonts w:cstheme="minorHAnsi"/>
          <w:sz w:val="24"/>
          <w:szCs w:val="24"/>
        </w:rPr>
        <w:t>Competition by price and competition by quantity in oligopoly conditions.</w:t>
      </w:r>
    </w:p>
    <w:p w:rsidR="00174672" w:rsidRPr="00174672" w:rsidRDefault="00174672" w:rsidP="00174672">
      <w:pPr>
        <w:pStyle w:val="Akapitzlist"/>
        <w:numPr>
          <w:ilvl w:val="0"/>
          <w:numId w:val="3"/>
        </w:numPr>
        <w:shd w:val="clear" w:color="auto" w:fill="FFFFFF" w:themeFill="background1"/>
        <w:spacing w:line="360" w:lineRule="auto"/>
        <w:rPr>
          <w:rFonts w:cstheme="minorHAnsi"/>
          <w:sz w:val="24"/>
          <w:szCs w:val="24"/>
        </w:rPr>
      </w:pPr>
      <w:r w:rsidRPr="00174672">
        <w:rPr>
          <w:rFonts w:cstheme="minorHAnsi"/>
          <w:sz w:val="24"/>
          <w:szCs w:val="24"/>
        </w:rPr>
        <w:t>Public debt - causes, instruments, borders and impact on the economy of businesses, banks and households.</w:t>
      </w:r>
    </w:p>
    <w:p w:rsidR="00174672" w:rsidRPr="00174672" w:rsidRDefault="00174672" w:rsidP="00174672">
      <w:pPr>
        <w:pStyle w:val="Akapitzlist"/>
        <w:numPr>
          <w:ilvl w:val="0"/>
          <w:numId w:val="3"/>
        </w:numPr>
        <w:shd w:val="clear" w:color="auto" w:fill="FFFFFF" w:themeFill="background1"/>
        <w:spacing w:line="360" w:lineRule="auto"/>
        <w:rPr>
          <w:rFonts w:cstheme="minorHAnsi"/>
          <w:sz w:val="24"/>
          <w:szCs w:val="24"/>
        </w:rPr>
      </w:pPr>
      <w:r w:rsidRPr="00174672">
        <w:rPr>
          <w:rFonts w:cstheme="minorHAnsi"/>
          <w:sz w:val="24"/>
          <w:szCs w:val="24"/>
        </w:rPr>
        <w:t>Business development strategies (on the example of two enterprises of one industry).</w:t>
      </w:r>
    </w:p>
    <w:p w:rsidR="00174672" w:rsidRPr="00174672" w:rsidRDefault="00174672" w:rsidP="00174672">
      <w:pPr>
        <w:pStyle w:val="Akapitzlist"/>
        <w:numPr>
          <w:ilvl w:val="0"/>
          <w:numId w:val="3"/>
        </w:numPr>
        <w:shd w:val="clear" w:color="auto" w:fill="FFFFFF" w:themeFill="background1"/>
        <w:spacing w:line="360" w:lineRule="auto"/>
        <w:rPr>
          <w:rFonts w:cstheme="minorHAnsi"/>
          <w:sz w:val="24"/>
          <w:szCs w:val="24"/>
        </w:rPr>
      </w:pPr>
      <w:r w:rsidRPr="00174672">
        <w:rPr>
          <w:rFonts w:cstheme="minorHAnsi"/>
          <w:sz w:val="24"/>
          <w:szCs w:val="24"/>
        </w:rPr>
        <w:t>Break-even point analysis.</w:t>
      </w:r>
    </w:p>
    <w:p w:rsidR="00174672" w:rsidRPr="00174672" w:rsidRDefault="00174672" w:rsidP="00174672">
      <w:pPr>
        <w:pStyle w:val="Akapitzlist"/>
        <w:numPr>
          <w:ilvl w:val="0"/>
          <w:numId w:val="3"/>
        </w:numPr>
        <w:shd w:val="clear" w:color="auto" w:fill="FFFFFF" w:themeFill="background1"/>
        <w:spacing w:line="360" w:lineRule="auto"/>
        <w:rPr>
          <w:rFonts w:cstheme="minorHAnsi"/>
          <w:sz w:val="24"/>
          <w:szCs w:val="24"/>
        </w:rPr>
      </w:pPr>
      <w:r w:rsidRPr="00174672">
        <w:rPr>
          <w:rFonts w:cstheme="minorHAnsi"/>
          <w:sz w:val="24"/>
          <w:szCs w:val="24"/>
        </w:rPr>
        <w:t>Challenges and problems of sustainable development from the perspective of contemporary organization.</w:t>
      </w:r>
    </w:p>
    <w:sectPr w:rsidR="00174672" w:rsidRPr="001746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25308"/>
    <w:multiLevelType w:val="hybridMultilevel"/>
    <w:tmpl w:val="3C7608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B0A99"/>
    <w:multiLevelType w:val="hybridMultilevel"/>
    <w:tmpl w:val="A61884A2"/>
    <w:lvl w:ilvl="0" w:tplc="08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D400F6"/>
    <w:multiLevelType w:val="hybridMultilevel"/>
    <w:tmpl w:val="04D816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6CD"/>
    <w:rsid w:val="00174672"/>
    <w:rsid w:val="004436F9"/>
    <w:rsid w:val="00520228"/>
    <w:rsid w:val="00706A32"/>
    <w:rsid w:val="007C269C"/>
    <w:rsid w:val="009011E4"/>
    <w:rsid w:val="00EA3FE5"/>
    <w:rsid w:val="00F3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D33113-19EB-4BAC-9130-F5BD393F7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6A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8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60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76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4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13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8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Sziłajtis-Obiegło</dc:creator>
  <cp:keywords/>
  <dc:description/>
  <cp:lastModifiedBy>Agata Maćków-Wojciechowska</cp:lastModifiedBy>
  <cp:revision>2</cp:revision>
  <dcterms:created xsi:type="dcterms:W3CDTF">2023-05-10T09:17:00Z</dcterms:created>
  <dcterms:modified xsi:type="dcterms:W3CDTF">2023-05-10T09:17:00Z</dcterms:modified>
</cp:coreProperties>
</file>