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F0F0" w14:textId="7458493A" w:rsidR="006F492B" w:rsidRPr="00B94355" w:rsidRDefault="006F492B" w:rsidP="00B94355">
      <w:pPr>
        <w:pStyle w:val="Tytu"/>
      </w:pPr>
      <w:r w:rsidRPr="00B94355">
        <w:t xml:space="preserve">INSTRUKCJA OBSŁUGI OBIEGU </w:t>
      </w:r>
      <w:r w:rsidR="007B4F31">
        <w:t>ROZLICZENIA</w:t>
      </w:r>
      <w:r w:rsidRPr="00B94355">
        <w:t xml:space="preserve"> PRZEDSIĘWZIĘCIA </w:t>
      </w:r>
      <w:r w:rsidR="00B94355" w:rsidRPr="00B94355">
        <w:br/>
      </w:r>
      <w:r w:rsidRPr="00B94355">
        <w:t>W SYSTEMIE XPRIMER</w:t>
      </w:r>
    </w:p>
    <w:p w14:paraId="0812F87D" w14:textId="77777777" w:rsidR="00EC51D1" w:rsidRDefault="00EC51D1" w:rsidP="002A4625"/>
    <w:p w14:paraId="5AD389F5" w14:textId="77777777" w:rsidR="00EC51D1" w:rsidRDefault="00EC51D1" w:rsidP="002A4625">
      <w:pPr>
        <w:pStyle w:val="Nagwekspisutreci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551628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67710F" w14:textId="27681F85" w:rsidR="00B94355" w:rsidRDefault="00B94355">
          <w:pPr>
            <w:pStyle w:val="Nagwekspisutreci"/>
          </w:pPr>
          <w:r>
            <w:t>Spis treści</w:t>
          </w:r>
        </w:p>
        <w:p w14:paraId="3FB1CBC8" w14:textId="713DFB92" w:rsidR="00B174AD" w:rsidRDefault="00B9435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684170" w:history="1">
            <w:r w:rsidR="00B174AD" w:rsidRPr="00D32A6B">
              <w:rPr>
                <w:rStyle w:val="Hipercze"/>
                <w:noProof/>
              </w:rPr>
              <w:t>Dostęp do widoku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_Toc131684170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2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22E38FC6" w14:textId="16519F71" w:rsidR="00B174AD" w:rsidRDefault="009710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1" w:history="1">
            <w:r w:rsidR="00B174AD" w:rsidRPr="00D32A6B">
              <w:rPr>
                <w:rStyle w:val="Hipercze"/>
                <w:noProof/>
              </w:rPr>
              <w:t>Wprowadzenie wniosku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_Toc131684171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2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0F0F69C9" w14:textId="210287E4" w:rsidR="00B174AD" w:rsidRDefault="009710B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2" w:history="1">
            <w:r w:rsidR="00B174AD" w:rsidRPr="00D32A6B">
              <w:rPr>
                <w:rStyle w:val="Hipercze"/>
                <w:noProof/>
              </w:rPr>
              <w:t>Obieg wniosku i podejmowanie decyzji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_Toc131684172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3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5D5A091A" w14:textId="7D27DE03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3" w:history="1">
            <w:r w:rsidR="00B174AD" w:rsidRPr="00D32A6B">
              <w:rPr>
                <w:rStyle w:val="Hipercze"/>
                <w:noProof/>
              </w:rPr>
              <w:t>Weryfikacja kierownika przedsięwzięcia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_Toc131684173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3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621C166A" w14:textId="626D5A65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4" w:history="1">
            <w:r w:rsidR="00B174AD" w:rsidRPr="00D32A6B">
              <w:rPr>
                <w:rStyle w:val="Hipercze"/>
                <w:noProof/>
              </w:rPr>
              <w:t>Weryfikacja komórki potwierdzającej środki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_Toc131684174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3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6A94D6E4" w14:textId="7168DA75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5" w:history="1">
            <w:r w:rsidR="00B174AD" w:rsidRPr="00D32A6B">
              <w:rPr>
                <w:rStyle w:val="Hipercze"/>
                <w:noProof/>
              </w:rPr>
              <w:t>Weryfikacja Działu Rachunkowości Finansowej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_Toc131684175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4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6B04E8BA" w14:textId="30A9C302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6" w:history="1">
            <w:r w:rsidR="00B174AD" w:rsidRPr="00D32A6B">
              <w:rPr>
                <w:rStyle w:val="Hipercze"/>
                <w:noProof/>
              </w:rPr>
              <w:t>Weryfikacja Działu Rachunkowości Zarządczej – Zespołu Controlingu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_Toc131684176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4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36612A19" w14:textId="597DF629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7" w:history="1">
            <w:r w:rsidR="00B174AD" w:rsidRPr="00D32A6B">
              <w:rPr>
                <w:rStyle w:val="Hipercze"/>
                <w:noProof/>
              </w:rPr>
              <w:t>Kontrasygnata Kwestora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_Toc131684177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4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4898C4BE" w14:textId="3437C0DC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8" w:history="1">
            <w:r w:rsidR="00B174AD" w:rsidRPr="00D32A6B">
              <w:rPr>
                <w:rStyle w:val="Hipercze"/>
                <w:noProof/>
              </w:rPr>
              <w:t>Zatwierdzenie rozliczenia przez Prorektora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_Toc131684178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5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27C087B0" w14:textId="6C8AD2DD" w:rsidR="00B174AD" w:rsidRDefault="009710B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31684179" w:history="1">
            <w:r w:rsidR="00B174AD" w:rsidRPr="00D32A6B">
              <w:rPr>
                <w:rStyle w:val="Hipercze"/>
                <w:noProof/>
              </w:rPr>
              <w:t>Poprawa wniosku</w:t>
            </w:r>
            <w:r w:rsidR="00B174AD">
              <w:rPr>
                <w:noProof/>
                <w:webHidden/>
              </w:rPr>
              <w:tab/>
            </w:r>
            <w:r w:rsidR="00B174AD">
              <w:rPr>
                <w:noProof/>
                <w:webHidden/>
              </w:rPr>
              <w:fldChar w:fldCharType="begin"/>
            </w:r>
            <w:r w:rsidR="00B174AD">
              <w:rPr>
                <w:noProof/>
                <w:webHidden/>
              </w:rPr>
              <w:instrText xml:space="preserve"> PAGEREF _Toc131684179 \h </w:instrText>
            </w:r>
            <w:r w:rsidR="00B174AD">
              <w:rPr>
                <w:noProof/>
                <w:webHidden/>
              </w:rPr>
            </w:r>
            <w:r w:rsidR="00B174AD">
              <w:rPr>
                <w:noProof/>
                <w:webHidden/>
              </w:rPr>
              <w:fldChar w:fldCharType="separate"/>
            </w:r>
            <w:r w:rsidR="00B174AD">
              <w:rPr>
                <w:noProof/>
                <w:webHidden/>
              </w:rPr>
              <w:t>6</w:t>
            </w:r>
            <w:r w:rsidR="00B174AD">
              <w:rPr>
                <w:noProof/>
                <w:webHidden/>
              </w:rPr>
              <w:fldChar w:fldCharType="end"/>
            </w:r>
          </w:hyperlink>
        </w:p>
        <w:p w14:paraId="1369308E" w14:textId="0EA088EE" w:rsidR="00B94355" w:rsidRDefault="00B94355">
          <w:r>
            <w:rPr>
              <w:b/>
              <w:bCs/>
            </w:rPr>
            <w:fldChar w:fldCharType="end"/>
          </w:r>
        </w:p>
      </w:sdtContent>
    </w:sdt>
    <w:p w14:paraId="1B362726" w14:textId="77777777" w:rsidR="00EC51D1" w:rsidRDefault="00EC51D1" w:rsidP="002A4625">
      <w:pPr>
        <w:pStyle w:val="Nagwekspisutreci"/>
      </w:pPr>
    </w:p>
    <w:p w14:paraId="0788900F" w14:textId="77777777" w:rsidR="00EC51D1" w:rsidRDefault="00EC51D1" w:rsidP="002A4625">
      <w:pPr>
        <w:pStyle w:val="Nagwekspisutreci"/>
      </w:pPr>
    </w:p>
    <w:p w14:paraId="1D0B4C38" w14:textId="77777777" w:rsidR="00EC51D1" w:rsidRDefault="00EC51D1" w:rsidP="002A4625"/>
    <w:p w14:paraId="5577BFBB" w14:textId="77777777" w:rsidR="006F492B" w:rsidRDefault="006F492B" w:rsidP="002A4625"/>
    <w:p w14:paraId="6E035C65" w14:textId="77777777" w:rsidR="00EC51D1" w:rsidRDefault="00EC51D1" w:rsidP="002A4625">
      <w:pPr>
        <w:rPr>
          <w:rFonts w:eastAsiaTheme="majorEastAsia" w:cstheme="majorBidi"/>
          <w:sz w:val="28"/>
          <w:szCs w:val="32"/>
        </w:rPr>
      </w:pPr>
      <w:r>
        <w:br w:type="page"/>
      </w:r>
    </w:p>
    <w:p w14:paraId="11FC8B60" w14:textId="7194E343" w:rsidR="006F492B" w:rsidRDefault="008776D2" w:rsidP="002A4625">
      <w:pPr>
        <w:pStyle w:val="Nagwek1"/>
      </w:pPr>
      <w:bookmarkStart w:id="0" w:name="_Toc131684170"/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15746470" wp14:editId="511E09D6">
            <wp:simplePos x="0" y="0"/>
            <wp:positionH relativeFrom="column">
              <wp:posOffset>-4445</wp:posOffset>
            </wp:positionH>
            <wp:positionV relativeFrom="paragraph">
              <wp:posOffset>328930</wp:posOffset>
            </wp:positionV>
            <wp:extent cx="1828800" cy="51720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AC5">
        <w:t>Dostęp do widoku</w:t>
      </w:r>
      <w:bookmarkEnd w:id="0"/>
    </w:p>
    <w:p w14:paraId="62B30E64" w14:textId="47004CF3" w:rsidR="00C43436" w:rsidRDefault="006F492B" w:rsidP="002A4625">
      <w:r>
        <w:t xml:space="preserve">Po zalogowaniu do systemu </w:t>
      </w:r>
      <w:proofErr w:type="spellStart"/>
      <w:r>
        <w:t>Xprimer</w:t>
      </w:r>
      <w:proofErr w:type="spellEnd"/>
      <w:r>
        <w:t>, należy w menu wybrać folder „UEP”, a następnie „</w:t>
      </w:r>
      <w:r w:rsidR="007B4F31">
        <w:t>Rozliczenie</w:t>
      </w:r>
      <w:r>
        <w:t xml:space="preserve"> przedsięwzięcia” oraz widok „Wnioski”.</w:t>
      </w:r>
      <w:r w:rsidR="006E7AC5">
        <w:t xml:space="preserve"> Z poziomu tego widoku użytkownik ma dostęp do wypełnionych przez siebie wniosków oraz wniosków, w których użytkownik został wskazany jako kierownik przedsięwzięcia. Osoby z szerszymi uprawnieniami (tj. pracownicy komórek potwierdzających środki,</w:t>
      </w:r>
      <w:r w:rsidR="00A416F5">
        <w:t xml:space="preserve"> Działu Rachunkowości Finansowej,</w:t>
      </w:r>
      <w:r w:rsidR="006E7AC5">
        <w:t xml:space="preserve"> Działu Rachunkowości Zarządczej, Kwestor oraz Prorektor) mogą przeglądać wszystkie wysłane wnioski.</w:t>
      </w:r>
    </w:p>
    <w:p w14:paraId="3449F3B5" w14:textId="77777777" w:rsidR="006E7AC5" w:rsidRDefault="006E7AC5" w:rsidP="002A4625">
      <w:r>
        <w:t>Widok zawiera siatkę z danymi wniosków, tj.:</w:t>
      </w:r>
    </w:p>
    <w:p w14:paraId="1417423F" w14:textId="3E06A41B" w:rsidR="006E7AC5" w:rsidRDefault="006E7AC5" w:rsidP="002A4625">
      <w:pPr>
        <w:pStyle w:val="Akapitzlist"/>
        <w:numPr>
          <w:ilvl w:val="0"/>
          <w:numId w:val="2"/>
        </w:numPr>
      </w:pPr>
      <w:r>
        <w:t>Numer kolejny</w:t>
      </w:r>
      <w:r w:rsidR="00A36902">
        <w:t>;</w:t>
      </w:r>
    </w:p>
    <w:p w14:paraId="5B55160B" w14:textId="1FD26233" w:rsidR="006E7AC5" w:rsidRDefault="006E7AC5" w:rsidP="002A4625">
      <w:pPr>
        <w:pStyle w:val="Akapitzlist"/>
        <w:numPr>
          <w:ilvl w:val="0"/>
          <w:numId w:val="2"/>
        </w:numPr>
      </w:pPr>
      <w:r>
        <w:t>Tytuł przedsięwzięcia</w:t>
      </w:r>
      <w:r w:rsidR="00A36902">
        <w:t>;</w:t>
      </w:r>
    </w:p>
    <w:p w14:paraId="6A3B95CF" w14:textId="650DEF74" w:rsidR="006E7AC5" w:rsidRDefault="006E7AC5" w:rsidP="002A4625">
      <w:pPr>
        <w:pStyle w:val="Akapitzlist"/>
        <w:numPr>
          <w:ilvl w:val="0"/>
          <w:numId w:val="2"/>
        </w:numPr>
      </w:pPr>
      <w:r>
        <w:t>Data wprowadzenia</w:t>
      </w:r>
      <w:r w:rsidR="00A36902">
        <w:t>;</w:t>
      </w:r>
    </w:p>
    <w:p w14:paraId="0AEF2309" w14:textId="62A8266E" w:rsidR="006E7AC5" w:rsidRDefault="006E7AC5" w:rsidP="002A4625">
      <w:pPr>
        <w:pStyle w:val="Akapitzlist"/>
        <w:numPr>
          <w:ilvl w:val="0"/>
          <w:numId w:val="2"/>
        </w:numPr>
      </w:pPr>
      <w:r>
        <w:t>Status</w:t>
      </w:r>
      <w:r w:rsidR="00A36902">
        <w:t>.</w:t>
      </w:r>
    </w:p>
    <w:p w14:paraId="131FB4EA" w14:textId="77777777" w:rsidR="006E7AC5" w:rsidRDefault="006E7AC5" w:rsidP="002A4625">
      <w:r>
        <w:t xml:space="preserve">Po </w:t>
      </w:r>
      <w:r w:rsidR="00EB01FA">
        <w:t xml:space="preserve">wybraniu pozycji na siatce, po prawej stronie (domyślnie) ukażą się szczegółowe dane.  </w:t>
      </w:r>
    </w:p>
    <w:p w14:paraId="426C21AA" w14:textId="2567CC70" w:rsidR="006E7AC5" w:rsidRDefault="006E7AC5" w:rsidP="002A4625">
      <w:bookmarkStart w:id="1" w:name="_GoBack"/>
    </w:p>
    <w:p w14:paraId="1A1AA32E" w14:textId="0AF2E1EC" w:rsidR="006C6E5E" w:rsidRDefault="006C6E5E" w:rsidP="002A4625"/>
    <w:p w14:paraId="22D1D5C8" w14:textId="38FE1723" w:rsidR="006C6E5E" w:rsidRDefault="006C6E5E" w:rsidP="002A4625"/>
    <w:p w14:paraId="06CA5B22" w14:textId="55444B45" w:rsidR="006C6E5E" w:rsidRDefault="006C6E5E" w:rsidP="002A4625"/>
    <w:p w14:paraId="38088556" w14:textId="513E451F" w:rsidR="006C6E5E" w:rsidRDefault="006C6E5E" w:rsidP="002A4625"/>
    <w:p w14:paraId="5CEE9EA3" w14:textId="04AD2373" w:rsidR="006C6E5E" w:rsidRDefault="006C6E5E" w:rsidP="002A4625"/>
    <w:bookmarkEnd w:id="1"/>
    <w:p w14:paraId="01359F84" w14:textId="77777777" w:rsidR="006C6E5E" w:rsidRDefault="006C6E5E" w:rsidP="002A4625"/>
    <w:p w14:paraId="49545A7D" w14:textId="77777777" w:rsidR="006E7AC5" w:rsidRDefault="00EB01FA" w:rsidP="002A4625">
      <w:pPr>
        <w:pStyle w:val="Nagwek1"/>
      </w:pPr>
      <w:bookmarkStart w:id="2" w:name="_Toc131684171"/>
      <w:r>
        <w:t>Wprowadzenie wniosku</w:t>
      </w:r>
      <w:bookmarkEnd w:id="2"/>
    </w:p>
    <w:p w14:paraId="1CE6F39C" w14:textId="2D31EA8E" w:rsidR="006C6E5E" w:rsidRDefault="006C6E5E" w:rsidP="002A4625">
      <w:r>
        <w:rPr>
          <w:noProof/>
          <w:lang w:eastAsia="pl-PL"/>
        </w:rPr>
        <w:drawing>
          <wp:inline distT="0" distB="0" distL="0" distR="0" wp14:anchorId="6F000F57" wp14:editId="7D4A6C7D">
            <wp:extent cx="5731139" cy="577850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39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6393" w14:textId="0C290664" w:rsidR="00EB01FA" w:rsidRDefault="00EB01FA" w:rsidP="002A4625">
      <w:r>
        <w:t>Aby utworzyć nowy wniosek, należy wybrać przycisk „Nowy” lewym górnym rogu. Następnie</w:t>
      </w:r>
      <w:r w:rsidR="008429DC">
        <w:t>, w zakładce „Dane podstawowe”,</w:t>
      </w:r>
      <w:r>
        <w:t xml:space="preserve"> należy wypełnić następujące pola w panelu „Dane </w:t>
      </w:r>
      <w:r w:rsidR="00A416F5">
        <w:t>rozliczenia</w:t>
      </w:r>
      <w:r>
        <w:t>”:</w:t>
      </w:r>
    </w:p>
    <w:p w14:paraId="713EB15A" w14:textId="4622CE53" w:rsidR="00EB01FA" w:rsidRDefault="001C7AF9" w:rsidP="002A4625">
      <w:pPr>
        <w:pStyle w:val="Akapitzlist"/>
        <w:numPr>
          <w:ilvl w:val="0"/>
          <w:numId w:val="3"/>
        </w:numPr>
      </w:pPr>
      <w:r>
        <w:t>Kosztorys przedsięwzięcia</w:t>
      </w:r>
      <w:r w:rsidR="00EB01FA">
        <w:t xml:space="preserve"> – pole </w:t>
      </w:r>
      <w:r w:rsidR="008429DC">
        <w:t>wymagane</w:t>
      </w:r>
      <w:r w:rsidR="00D25B06">
        <w:t>;</w:t>
      </w:r>
      <w:r>
        <w:t xml:space="preserve"> wnioskujący musi wskazać za</w:t>
      </w:r>
      <w:r w:rsidR="004E0952">
        <w:t>twierdzony</w:t>
      </w:r>
      <w:r>
        <w:t xml:space="preserve"> kosztorys przedsięwzięcia;</w:t>
      </w:r>
    </w:p>
    <w:p w14:paraId="41A64BD1" w14:textId="405232B9" w:rsidR="001C7AF9" w:rsidRDefault="001C7AF9" w:rsidP="002A4625">
      <w:pPr>
        <w:pStyle w:val="Akapitzlist"/>
        <w:numPr>
          <w:ilvl w:val="0"/>
          <w:numId w:val="3"/>
        </w:numPr>
      </w:pPr>
      <w:r>
        <w:t>Tytuł przedsięwzięcia – pole tylko do odczytu; po wybraniu kosztorysu przedsięwzięcia, to pole jest uzupełniane automatycznie;</w:t>
      </w:r>
    </w:p>
    <w:p w14:paraId="0D26B752" w14:textId="2C70C49E" w:rsidR="00EB01FA" w:rsidRDefault="00EB01FA" w:rsidP="002A4625">
      <w:pPr>
        <w:pStyle w:val="Akapitzlist"/>
        <w:numPr>
          <w:ilvl w:val="0"/>
          <w:numId w:val="3"/>
        </w:numPr>
      </w:pPr>
      <w:r>
        <w:t xml:space="preserve">Kierownik przedsięwzięcia – </w:t>
      </w:r>
      <w:r w:rsidR="001C7AF9">
        <w:t>pole tylko do odczytu; po wybraniu kosztorysu przedsięwzięcia, to pole jest uzupełniane automatycznie;</w:t>
      </w:r>
    </w:p>
    <w:p w14:paraId="21536E60" w14:textId="7D3399F7" w:rsidR="00EB01FA" w:rsidRDefault="00EB01FA" w:rsidP="002A4625">
      <w:pPr>
        <w:pStyle w:val="Akapitzlist"/>
        <w:numPr>
          <w:ilvl w:val="0"/>
          <w:numId w:val="3"/>
        </w:numPr>
      </w:pPr>
      <w:r>
        <w:t xml:space="preserve">Źródło/źródła finansowania – </w:t>
      </w:r>
      <w:r w:rsidR="001C7AF9">
        <w:t>pole tylko do odczytu; po wybraniu kosztorysu przedsięwzięcia, to pole jest uzupełniane automatycznie;</w:t>
      </w:r>
    </w:p>
    <w:p w14:paraId="18BE2B73" w14:textId="61AB98D8" w:rsidR="00EB01FA" w:rsidRDefault="00EB01FA" w:rsidP="002A4625">
      <w:pPr>
        <w:pStyle w:val="Akapitzlist"/>
        <w:numPr>
          <w:ilvl w:val="0"/>
          <w:numId w:val="3"/>
        </w:numPr>
      </w:pPr>
      <w:r>
        <w:lastRenderedPageBreak/>
        <w:t>Prorektor zatwierdzający –</w:t>
      </w:r>
      <w:r w:rsidR="00D17DCD">
        <w:t>to pole jest uzupełniane automatycznie</w:t>
      </w:r>
      <w:r w:rsidR="00D25B06">
        <w:t>;</w:t>
      </w:r>
    </w:p>
    <w:p w14:paraId="0A6DCD82" w14:textId="617DBBCC" w:rsidR="005A148A" w:rsidRDefault="005C5744" w:rsidP="005E3A96">
      <w:pPr>
        <w:pStyle w:val="Akapitzlist"/>
        <w:numPr>
          <w:ilvl w:val="0"/>
          <w:numId w:val="3"/>
        </w:numPr>
      </w:pPr>
      <w:r>
        <w:t>Prośba o zgodę na wykorzystanie pozostałych środków – pole opcjonalne;</w:t>
      </w:r>
    </w:p>
    <w:p w14:paraId="2F9A7ED7" w14:textId="20208306" w:rsidR="005C5744" w:rsidRDefault="005C5744" w:rsidP="005E3A96">
      <w:pPr>
        <w:pStyle w:val="Akapitzlist"/>
        <w:numPr>
          <w:ilvl w:val="0"/>
          <w:numId w:val="3"/>
        </w:numPr>
      </w:pPr>
      <w:r>
        <w:t>Cel przeznaczenia środków – pole wymagane w przypadku zaznaczenia pola „Prośba o zgodę na wykorzystanie pozostałych środków”.</w:t>
      </w:r>
    </w:p>
    <w:p w14:paraId="4CC049E0" w14:textId="105F7C6A" w:rsidR="005A148A" w:rsidRDefault="005A148A" w:rsidP="002A4625"/>
    <w:p w14:paraId="364C4AE3" w14:textId="0F137E79" w:rsidR="0055643D" w:rsidRDefault="006C6E5E" w:rsidP="0055643D">
      <w:r>
        <w:rPr>
          <w:noProof/>
          <w:lang w:eastAsia="pl-PL"/>
        </w:rPr>
        <w:drawing>
          <wp:inline distT="0" distB="0" distL="0" distR="0" wp14:anchorId="1387427D" wp14:editId="577D21DB">
            <wp:extent cx="2057400" cy="9004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29DC">
        <w:t xml:space="preserve">Aby dodać załącznik/załączniki, należy wybrać zakładkę „Załączniki”, a następnie dodać plik </w:t>
      </w:r>
      <w:r w:rsidR="0055643D">
        <w:br/>
      </w:r>
      <w:r w:rsidR="008429DC">
        <w:t>w p</w:t>
      </w:r>
      <w:r w:rsidR="003B42ED">
        <w:t>olu</w:t>
      </w:r>
      <w:r w:rsidR="008429DC">
        <w:t xml:space="preserve"> „Plik z </w:t>
      </w:r>
      <w:r w:rsidR="00B174AD">
        <w:t>rozliczeniem</w:t>
      </w:r>
      <w:r w:rsidR="008429DC">
        <w:t>”</w:t>
      </w:r>
      <w:r w:rsidR="003B42ED">
        <w:t>.</w:t>
      </w:r>
    </w:p>
    <w:p w14:paraId="6F291DEE" w14:textId="15A81D6C" w:rsidR="006C6E5E" w:rsidRDefault="006C6E5E" w:rsidP="0055643D">
      <w:r>
        <w:rPr>
          <w:noProof/>
          <w:lang w:eastAsia="pl-PL"/>
        </w:rPr>
        <w:drawing>
          <wp:inline distT="0" distB="0" distL="0" distR="0" wp14:anchorId="6D7D80B0" wp14:editId="051B725F">
            <wp:extent cx="2024380" cy="5143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D134D" w14:textId="4AAD3A3F" w:rsidR="008429DC" w:rsidRDefault="008429DC" w:rsidP="0018106F">
      <w:r>
        <w:t xml:space="preserve">W przypadku potrzeby </w:t>
      </w:r>
      <w:r w:rsidR="00E40721">
        <w:t xml:space="preserve">dodania załącznika niebędącego </w:t>
      </w:r>
      <w:r w:rsidR="00B174AD">
        <w:t>rozliczeniem</w:t>
      </w:r>
      <w:r w:rsidR="0055643D">
        <w:t xml:space="preserve"> np. skan umowy </w:t>
      </w:r>
      <w:r w:rsidR="0018106F">
        <w:t>sponsorskiej</w:t>
      </w:r>
      <w:r w:rsidR="00E40721">
        <w:t>, należy wybrać opcję „Dodaj plik” w panelu „Dodatkowe załączniki”.</w:t>
      </w:r>
    </w:p>
    <w:p w14:paraId="72A06CC2" w14:textId="48BAB8FA" w:rsidR="006C6E5E" w:rsidRDefault="006C6E5E" w:rsidP="0018106F">
      <w:r>
        <w:rPr>
          <w:noProof/>
          <w:lang w:eastAsia="pl-PL"/>
        </w:rPr>
        <w:drawing>
          <wp:inline distT="0" distB="0" distL="0" distR="0" wp14:anchorId="3E571C5F" wp14:editId="2FFA7E23">
            <wp:extent cx="5534830" cy="471805"/>
            <wp:effectExtent l="0" t="0" r="889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83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F708" w14:textId="60532245" w:rsidR="00FA28C4" w:rsidRDefault="00E40721" w:rsidP="002A4625">
      <w:r>
        <w:t xml:space="preserve">Po wypełnieniu wniosku, należy wybrać opcję „Zapisz” u góry w lewej części ekranu. Wniosek wciąż będzie mieć status „Roboczy”, co oznacza, że można </w:t>
      </w:r>
      <w:r w:rsidR="00D17431">
        <w:t>g</w:t>
      </w:r>
      <w:r>
        <w:t>o w dalszym ciągu edytować, wybierając opcję „Edytuj” lub usunąć, klikając „Usuń”. Aby wysłać wniosek, należy wybrać opcję „Uruchom proces”.</w:t>
      </w:r>
    </w:p>
    <w:p w14:paraId="6308BE4D" w14:textId="77777777" w:rsidR="00FA28C4" w:rsidRDefault="00FA28C4" w:rsidP="002A4625"/>
    <w:p w14:paraId="61798C5A" w14:textId="77777777" w:rsidR="00E40721" w:rsidRDefault="00587E0A" w:rsidP="002A4625">
      <w:pPr>
        <w:pStyle w:val="Nagwek1"/>
      </w:pPr>
      <w:bookmarkStart w:id="3" w:name="_Toc131684172"/>
      <w:r>
        <w:t>Obieg wniosku i p</w:t>
      </w:r>
      <w:r w:rsidR="00E40721">
        <w:t>odejmowanie decyzji</w:t>
      </w:r>
      <w:bookmarkEnd w:id="3"/>
    </w:p>
    <w:p w14:paraId="0F0A469E" w14:textId="77777777" w:rsidR="00E40721" w:rsidRDefault="00E40721" w:rsidP="002A4625">
      <w:pPr>
        <w:pStyle w:val="Nagwek2"/>
      </w:pPr>
      <w:bookmarkStart w:id="4" w:name="_Toc131684173"/>
      <w:r>
        <w:t>Weryfikacja kierownika przedsięwzięcia</w:t>
      </w:r>
      <w:bookmarkEnd w:id="4"/>
    </w:p>
    <w:p w14:paraId="1843E0C9" w14:textId="77777777" w:rsidR="00E40721" w:rsidRDefault="0053460D" w:rsidP="002A4625">
      <w:r>
        <w:t>To zadanie jest indywidualnie przypisane do pracownika wskazanego w polu „Kierownik przedsięwzięcia” przez wnioskującego. Do widoku podejmowania decyzji, można dostać się na dwa sposoby:</w:t>
      </w:r>
    </w:p>
    <w:p w14:paraId="7F133A22" w14:textId="7BA51208" w:rsidR="0053460D" w:rsidRDefault="0053460D" w:rsidP="002A4625">
      <w:pPr>
        <w:pStyle w:val="Akapitzlist"/>
        <w:numPr>
          <w:ilvl w:val="0"/>
          <w:numId w:val="5"/>
        </w:numPr>
      </w:pPr>
      <w:r>
        <w:t xml:space="preserve">Wybór zadania z listy zadań do wykonania z poziomu systemu </w:t>
      </w:r>
      <w:proofErr w:type="spellStart"/>
      <w:r>
        <w:t>Xprimer</w:t>
      </w:r>
      <w:proofErr w:type="spellEnd"/>
      <w:r>
        <w:t xml:space="preserve"> lub cyklicznego powiadomienia mailowego</w:t>
      </w:r>
      <w:r w:rsidR="00326056">
        <w:t>;</w:t>
      </w:r>
    </w:p>
    <w:p w14:paraId="1FAA369F" w14:textId="2457CD77" w:rsidR="0053460D" w:rsidRDefault="001528AF" w:rsidP="002A4625">
      <w:pPr>
        <w:pStyle w:val="Akapitzlist"/>
        <w:numPr>
          <w:ilvl w:val="0"/>
          <w:numId w:val="5"/>
        </w:numPr>
      </w:pPr>
      <w:r>
        <w:t>Z poziomu widoku „</w:t>
      </w:r>
      <w:r w:rsidR="005947D9">
        <w:t>Weryfikacja (Kierownik przedsięwzięcia)</w:t>
      </w:r>
      <w:r>
        <w:t>”, należy wybrać wniosek do weryfikacji, przejść do zakładki „Historia zadań” i dwukrotnie kliknąć w pierwszą pozycję.</w:t>
      </w:r>
    </w:p>
    <w:p w14:paraId="5FFE266F" w14:textId="77777777" w:rsidR="001528AF" w:rsidRDefault="001528AF" w:rsidP="002A4625">
      <w:r>
        <w:t>Kierownik przedsięwzięcia może wybrać następujące decyzje:</w:t>
      </w:r>
    </w:p>
    <w:p w14:paraId="341564C4" w14:textId="1EF40BE9" w:rsidR="003B2DB3" w:rsidRDefault="001528AF" w:rsidP="002A4625">
      <w:r w:rsidRPr="003B2DB3">
        <w:rPr>
          <w:b/>
        </w:rPr>
        <w:t>Zatwierdź</w:t>
      </w:r>
      <w:r>
        <w:t xml:space="preserve"> – po wyborze tej decyzji, decydent </w:t>
      </w:r>
      <w:r w:rsidR="003B2DB3">
        <w:t xml:space="preserve">ma możliwość </w:t>
      </w:r>
      <w:r w:rsidR="0082726C">
        <w:t>edycji</w:t>
      </w:r>
      <w:r w:rsidR="003B2DB3">
        <w:t xml:space="preserve"> pól w panelu „Oświadczenia”:</w:t>
      </w:r>
    </w:p>
    <w:p w14:paraId="487CAAA1" w14:textId="77777777" w:rsidR="00430EDB" w:rsidRDefault="00430EDB" w:rsidP="00430EDB">
      <w:pPr>
        <w:pStyle w:val="Akapitzlist"/>
        <w:numPr>
          <w:ilvl w:val="0"/>
          <w:numId w:val="3"/>
        </w:numPr>
      </w:pPr>
      <w:r>
        <w:t>Prośba o zgodę na wykorzystanie pozostałych środków – pole opcjonalne;</w:t>
      </w:r>
    </w:p>
    <w:p w14:paraId="71AAB774" w14:textId="77777777" w:rsidR="00430EDB" w:rsidRDefault="00430EDB" w:rsidP="00430EDB">
      <w:pPr>
        <w:pStyle w:val="Akapitzlist"/>
        <w:numPr>
          <w:ilvl w:val="0"/>
          <w:numId w:val="3"/>
        </w:numPr>
      </w:pPr>
      <w:r>
        <w:t>Cel przeznaczenia środków – pole wymagane w przypadku zaznaczenia pola „Prośba o zgodę na wykorzystanie pozostałych środków”.</w:t>
      </w:r>
    </w:p>
    <w:p w14:paraId="27F9B668" w14:textId="77777777" w:rsidR="001528AF" w:rsidRDefault="003B2DB3" w:rsidP="002A4625">
      <w:r>
        <w:t>Po zatwierdzeniu decyzji, wniosek kierowany jest do weryfikacji komórek potwierdzających środki.</w:t>
      </w:r>
    </w:p>
    <w:p w14:paraId="31D768FB" w14:textId="77777777" w:rsidR="003B2DB3" w:rsidRDefault="003B2DB3" w:rsidP="002A4625">
      <w:r w:rsidRPr="003B2DB3">
        <w:rPr>
          <w:b/>
        </w:rPr>
        <w:lastRenderedPageBreak/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2FE33DAD" w14:textId="77777777" w:rsidR="003B2DB3" w:rsidRDefault="003B2DB3" w:rsidP="002A4625">
      <w:r>
        <w:t>W przypadku, gdy wnioskodawca wskazał siebie jako kierownika przedsięwzięcia, ten krok jest pomijany.</w:t>
      </w:r>
    </w:p>
    <w:p w14:paraId="3BC1DD2E" w14:textId="77777777" w:rsidR="006E7AC5" w:rsidRDefault="006E7AC5" w:rsidP="002A4625"/>
    <w:p w14:paraId="174F048E" w14:textId="77777777" w:rsidR="006F492B" w:rsidRDefault="003B2DB3" w:rsidP="002A4625">
      <w:pPr>
        <w:pStyle w:val="Nagwek2"/>
      </w:pPr>
      <w:bookmarkStart w:id="5" w:name="_Toc131684174"/>
      <w:r>
        <w:t>Weryfikacja komórki potwierdzającej środki</w:t>
      </w:r>
      <w:bookmarkEnd w:id="5"/>
    </w:p>
    <w:p w14:paraId="4D6E8311" w14:textId="14691DE3" w:rsidR="003B2DB3" w:rsidRDefault="00614164" w:rsidP="002A4625">
      <w:r>
        <w:t>To zadanie jest przypisane kolejno do grup pracowników komórek potwierdzających środki wybran</w:t>
      </w:r>
      <w:r w:rsidR="009E4D08">
        <w:t>e</w:t>
      </w:r>
      <w:r>
        <w:t xml:space="preserve"> przez wnioskującego w polu</w:t>
      </w:r>
      <w:r w:rsidR="00F042B4">
        <w:t xml:space="preserve"> „Źródło/źródła finansowania”. Pracownik danej komórki ma dostęp do wniosków do weryfikacji w widokach odpowiadających </w:t>
      </w:r>
      <w:r w:rsidR="00EF5762">
        <w:t>źródłom finansowania. W folderze „</w:t>
      </w:r>
      <w:r w:rsidR="003951D1">
        <w:t>Rozliczenie</w:t>
      </w:r>
      <w:r w:rsidR="00EF5762">
        <w:t xml:space="preserve"> przedsięwzięcia” poza widokiem „Wnioski”, są to następujące widoki:</w:t>
      </w:r>
    </w:p>
    <w:p w14:paraId="23A707F5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(Biuro Pozyskiwania Funduszy)</w:t>
      </w:r>
    </w:p>
    <w:p w14:paraId="59E9013E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(Działalność badawcza)</w:t>
      </w:r>
    </w:p>
    <w:p w14:paraId="5AE18D0D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(Pozostałe środki)</w:t>
      </w:r>
    </w:p>
    <w:p w14:paraId="19ED0A49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(Projekty NAWA i ERASMUS)</w:t>
      </w:r>
    </w:p>
    <w:p w14:paraId="35B04ED6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(Środki CEM)</w:t>
      </w:r>
    </w:p>
    <w:p w14:paraId="47CD4A0C" w14:textId="77777777" w:rsidR="00EF5762" w:rsidRDefault="00EF5762" w:rsidP="002A4625">
      <w:pPr>
        <w:pStyle w:val="Akapitzlist"/>
        <w:numPr>
          <w:ilvl w:val="0"/>
          <w:numId w:val="8"/>
        </w:numPr>
      </w:pPr>
      <w:r>
        <w:t>Weryfikacja (Środki organizacji studenckich)</w:t>
      </w:r>
    </w:p>
    <w:p w14:paraId="24673BFA" w14:textId="559C655A" w:rsidR="0009706B" w:rsidRDefault="00EF5762" w:rsidP="00BF6600">
      <w:pPr>
        <w:pStyle w:val="Akapitzlist"/>
        <w:numPr>
          <w:ilvl w:val="0"/>
          <w:numId w:val="8"/>
        </w:numPr>
      </w:pPr>
      <w:r>
        <w:t>Weryfikacja (Środki z funduszu dla niepełnosprawnych)</w:t>
      </w:r>
      <w:r w:rsidR="00D42033" w:rsidDel="00D42033">
        <w:t xml:space="preserve"> </w:t>
      </w:r>
    </w:p>
    <w:p w14:paraId="16EA526D" w14:textId="38AEC924" w:rsidR="00EF5762" w:rsidRDefault="00EF5762" w:rsidP="002A4625">
      <w:r>
        <w:t>Po wybraniu odpowiedniego widoku, należy wybrać wniosek do weryfikacji, przejść do zakładki „Historia zadań” i dwukrotnie kliknąć w pierwszą pozycję.</w:t>
      </w:r>
    </w:p>
    <w:p w14:paraId="3668DD0A" w14:textId="77777777" w:rsidR="00EF5762" w:rsidRDefault="00EF5762" w:rsidP="002A4625">
      <w:r>
        <w:t>Pracownik komórki potwierdzającej środki może wybrać następujące decyzje:</w:t>
      </w:r>
    </w:p>
    <w:p w14:paraId="6FF4A05F" w14:textId="291853A8" w:rsidR="00EF5762" w:rsidRDefault="00EF5762" w:rsidP="002A4625">
      <w:r>
        <w:rPr>
          <w:b/>
        </w:rPr>
        <w:t>Akceptuj</w:t>
      </w:r>
      <w:r>
        <w:t xml:space="preserve"> – po wyborze i zatwierdzeniu tej decyzji, wniosek kierowany jest do weryfikacji kolejnej komórki potwierdzającej środki lub Działu Rachunkowości </w:t>
      </w:r>
      <w:r w:rsidR="003951D1">
        <w:t>Finansowej</w:t>
      </w:r>
      <w:r>
        <w:t>.</w:t>
      </w:r>
    </w:p>
    <w:p w14:paraId="16B95141" w14:textId="77777777" w:rsidR="00EF5762" w:rsidRDefault="00EF5762" w:rsidP="002A4625">
      <w:r w:rsidRPr="003B2DB3">
        <w:rPr>
          <w:b/>
        </w:rPr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5E6EDE16" w14:textId="3985CA91" w:rsidR="00EF5762" w:rsidRDefault="00EF5762" w:rsidP="002A4625"/>
    <w:p w14:paraId="6BC7B1BA" w14:textId="2FB5AE4E" w:rsidR="003951D1" w:rsidRDefault="003951D1" w:rsidP="003951D1">
      <w:pPr>
        <w:pStyle w:val="Nagwek2"/>
      </w:pPr>
      <w:bookmarkStart w:id="6" w:name="_Toc131684175"/>
      <w:r>
        <w:t>Weryfikacja Działu Rachunkowości Finansowej</w:t>
      </w:r>
      <w:bookmarkEnd w:id="6"/>
    </w:p>
    <w:p w14:paraId="66FA1205" w14:textId="397AFA19" w:rsidR="003951D1" w:rsidRDefault="003951D1" w:rsidP="003951D1">
      <w:r>
        <w:t>To zadanie jest przypisane do grupy pracowników Działu Rachunkowości Finansowej. Pracownik ma dostęp do wniosków do weryfikacji z poziomu widoku „Wnioski” lub dedykowanego widoku „Weryfikacja (DRF)” w folderze „Rozliczenie przedsięwzięcia”.</w:t>
      </w:r>
    </w:p>
    <w:p w14:paraId="229247EC" w14:textId="77777777" w:rsidR="003951D1" w:rsidRDefault="003951D1" w:rsidP="003951D1">
      <w:r>
        <w:t>Po wybraniu odpowiedniego widoku, należy wybrać wniosek do weryfikacji, przejść do zakładki „Historia zadań” i dwukrotnie kliknąć w pierwszą pozycję.</w:t>
      </w:r>
    </w:p>
    <w:p w14:paraId="60DDF71C" w14:textId="67C52B32" w:rsidR="003951D1" w:rsidRDefault="003951D1" w:rsidP="003951D1">
      <w:r>
        <w:t>Pracownik Działu Rachunkowości Finansowej może wybrać następujące decyzje:</w:t>
      </w:r>
    </w:p>
    <w:p w14:paraId="3E5DC6DD" w14:textId="71617B81" w:rsidR="003951D1" w:rsidRDefault="003951D1" w:rsidP="003951D1">
      <w:r>
        <w:rPr>
          <w:b/>
        </w:rPr>
        <w:t>Akceptuj</w:t>
      </w:r>
      <w:r>
        <w:t xml:space="preserve"> – po wyborze tej decyzji, decydent ma jeszcze możliwość poprawy pola „Prorektor zatwierdzający”. </w:t>
      </w:r>
      <w:r w:rsidR="00F85A8E">
        <w:t xml:space="preserve">Pracownik DRF ma możliwość dodania pliku w sekcji Dodatkowe załączniki. </w:t>
      </w:r>
      <w:r>
        <w:t>Po zatwierdzeniu decyzji, wniosek kierowany jest do weryfikacji Działu Rachunkowości Zarządczej – Zespół Controlingu.</w:t>
      </w:r>
    </w:p>
    <w:p w14:paraId="2EA2D006" w14:textId="77777777" w:rsidR="003951D1" w:rsidRDefault="003951D1" w:rsidP="003951D1">
      <w:r w:rsidRPr="003B2DB3">
        <w:rPr>
          <w:b/>
        </w:rPr>
        <w:lastRenderedPageBreak/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474F26F7" w14:textId="77777777" w:rsidR="003951D1" w:rsidRDefault="003951D1" w:rsidP="002A4625"/>
    <w:p w14:paraId="5E4AEA07" w14:textId="2801F88A" w:rsidR="00EF5762" w:rsidRDefault="00EF5762" w:rsidP="002A4625">
      <w:pPr>
        <w:pStyle w:val="Nagwek2"/>
      </w:pPr>
      <w:bookmarkStart w:id="7" w:name="_Toc131684176"/>
      <w:r>
        <w:t>Weryfikacja Działu Rachunkowości Zarządczej</w:t>
      </w:r>
      <w:r w:rsidR="003F13DF">
        <w:t xml:space="preserve"> – Zespołu Controlingu</w:t>
      </w:r>
      <w:bookmarkEnd w:id="7"/>
    </w:p>
    <w:p w14:paraId="7B00E7EE" w14:textId="13AA1A84" w:rsidR="00EF5762" w:rsidRDefault="00EF5762" w:rsidP="002A4625">
      <w:r>
        <w:t>To zadanie jest przypisane do grupy pracowników Działu Rachunkowości Zarządczej</w:t>
      </w:r>
      <w:r w:rsidR="008B320B">
        <w:t xml:space="preserve"> </w:t>
      </w:r>
      <w:r w:rsidR="008B320B" w:rsidRPr="008B320B">
        <w:t>– Zespołu Controlingu</w:t>
      </w:r>
      <w:r>
        <w:t xml:space="preserve">. Pracownik ma dostęp do wniosków do weryfikacji </w:t>
      </w:r>
      <w:r w:rsidR="009043B6">
        <w:t>z poziomu widoku „Wnioski” lub dedykowanego widoku „Weryfikacja (DRZ)” w folderze „</w:t>
      </w:r>
      <w:r w:rsidR="003951D1">
        <w:t>Rozliczenie</w:t>
      </w:r>
      <w:r w:rsidR="009043B6">
        <w:t xml:space="preserve"> przedsięwzięcia”.</w:t>
      </w:r>
    </w:p>
    <w:p w14:paraId="6CCE8A0C" w14:textId="77777777" w:rsidR="00EF5762" w:rsidRDefault="00EF5762" w:rsidP="002A4625">
      <w:r>
        <w:t>Po wybraniu odpowiedniego widoku, należy wybrać wniosek do weryfikacji, przejść do zakładki „Historia zadań” i dwukrotnie kliknąć w pierwszą pozycję.</w:t>
      </w:r>
    </w:p>
    <w:p w14:paraId="4A92E07A" w14:textId="77777777" w:rsidR="00EF5762" w:rsidRDefault="00EF5762" w:rsidP="002A4625">
      <w:r>
        <w:t>P</w:t>
      </w:r>
      <w:r w:rsidR="00EB6EBA">
        <w:t>racownik Działu Rachunkowości Zarządczej</w:t>
      </w:r>
      <w:r>
        <w:t xml:space="preserve"> może wybrać następujące decyzje:</w:t>
      </w:r>
    </w:p>
    <w:p w14:paraId="7FBA745E" w14:textId="77777777" w:rsidR="00EF5762" w:rsidRDefault="00EF5762" w:rsidP="002A4625">
      <w:r>
        <w:rPr>
          <w:b/>
        </w:rPr>
        <w:t>Akceptuj</w:t>
      </w:r>
      <w:r>
        <w:t xml:space="preserve"> – po wyborze</w:t>
      </w:r>
      <w:r w:rsidR="009043B6">
        <w:t xml:space="preserve"> tej decyzji, decydent ma jeszcze możliwość poprawy pola „Prorektor zatwierdzający”. Po</w:t>
      </w:r>
      <w:r>
        <w:t xml:space="preserve"> zatwierdzeniu decyzji, wniosek kierowany jest do</w:t>
      </w:r>
      <w:r w:rsidR="009043B6">
        <w:t xml:space="preserve"> kontrasygnaty Kwestora</w:t>
      </w:r>
      <w:r>
        <w:t>.</w:t>
      </w:r>
    </w:p>
    <w:p w14:paraId="2F0F485D" w14:textId="77777777" w:rsidR="00EF5762" w:rsidRDefault="00EF5762" w:rsidP="002A4625">
      <w:r w:rsidRPr="003B2DB3">
        <w:rPr>
          <w:b/>
        </w:rPr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7857E854" w14:textId="77777777" w:rsidR="00EF5762" w:rsidRDefault="00EF5762" w:rsidP="002A4625"/>
    <w:p w14:paraId="5F78E8D5" w14:textId="77777777" w:rsidR="008502B9" w:rsidRDefault="008502B9" w:rsidP="002A4625">
      <w:pPr>
        <w:pStyle w:val="Nagwek2"/>
      </w:pPr>
      <w:bookmarkStart w:id="8" w:name="_Toc131684177"/>
      <w:r>
        <w:t>Kontrasygnata Kwestora</w:t>
      </w:r>
      <w:bookmarkEnd w:id="8"/>
    </w:p>
    <w:p w14:paraId="3C891935" w14:textId="77777777" w:rsidR="00723A31" w:rsidRDefault="008502B9" w:rsidP="002A4625">
      <w:r>
        <w:t>To zadanie jest indywidualnie przypisane do Kwestora</w:t>
      </w:r>
      <w:r w:rsidR="00723A31">
        <w:t>. Do widoku podejmowania decyzji, można dostać się na dwa sposoby:</w:t>
      </w:r>
    </w:p>
    <w:p w14:paraId="7298DA52" w14:textId="22045C6C" w:rsidR="00723A31" w:rsidRDefault="00723A31" w:rsidP="002A4625">
      <w:pPr>
        <w:pStyle w:val="Akapitzlist"/>
        <w:numPr>
          <w:ilvl w:val="0"/>
          <w:numId w:val="5"/>
        </w:numPr>
      </w:pPr>
      <w:r>
        <w:t xml:space="preserve">Wybór zadania z listy zadań do wykonania z poziomu systemu </w:t>
      </w:r>
      <w:proofErr w:type="spellStart"/>
      <w:r>
        <w:t>Xprimer</w:t>
      </w:r>
      <w:proofErr w:type="spellEnd"/>
      <w:r>
        <w:t xml:space="preserve"> lub cyklicznego powiadomienia mailowego</w:t>
      </w:r>
      <w:r w:rsidR="003C4138">
        <w:t>;</w:t>
      </w:r>
    </w:p>
    <w:p w14:paraId="6CFC7459" w14:textId="77777777" w:rsidR="008502B9" w:rsidRDefault="00723A31" w:rsidP="002A4625">
      <w:pPr>
        <w:pStyle w:val="Akapitzlist"/>
        <w:numPr>
          <w:ilvl w:val="0"/>
          <w:numId w:val="5"/>
        </w:numPr>
      </w:pPr>
      <w:r>
        <w:t>Z poziomu widoku „Wnioski” lub dedykowanego widoku „Weryfikacja (Kontrasygnata Kwestora)”, należy wybrać wniosek do weryfikacji, przejść do zakładki „Historia zadań” i dwukrotnie kliknąć w pierwszą pozycję.</w:t>
      </w:r>
    </w:p>
    <w:p w14:paraId="2C085E37" w14:textId="77777777" w:rsidR="008502B9" w:rsidRDefault="008502B9" w:rsidP="002A4625">
      <w:r>
        <w:t>Po wybraniu odpowiedniego widoku, należy wybrać wniosek do weryfikacji, przejść do zakładki „Historia zadań” i dwukrotnie kliknąć w pierwszą pozycję.</w:t>
      </w:r>
    </w:p>
    <w:p w14:paraId="58131C66" w14:textId="77777777" w:rsidR="008502B9" w:rsidRDefault="00EB6EBA" w:rsidP="002A4625">
      <w:r>
        <w:t>Kwestor</w:t>
      </w:r>
      <w:r w:rsidR="008502B9">
        <w:t xml:space="preserve"> może wybrać następujące decyzje:</w:t>
      </w:r>
    </w:p>
    <w:p w14:paraId="70356CA3" w14:textId="61DFD84F" w:rsidR="008502B9" w:rsidRDefault="008502B9" w:rsidP="002A4625">
      <w:r>
        <w:rPr>
          <w:b/>
        </w:rPr>
        <w:t>Akceptacja</w:t>
      </w:r>
      <w:r>
        <w:t xml:space="preserve"> – po wyborze tej decyzji, decydent ma jeszcze możliwość poprawy pola „Prorektor zatwierdzający”, a w przypadku zaznaczenia przez </w:t>
      </w:r>
      <w:r w:rsidR="00DF4C4C">
        <w:t xml:space="preserve">wnioskującego lub </w:t>
      </w:r>
      <w:r>
        <w:t>kierownika przedsięwzięcia pola „</w:t>
      </w:r>
      <w:r w:rsidR="00DF4C4C">
        <w:t>Prośba o zgodę na wykorzystanie pozostałych środków</w:t>
      </w:r>
      <w:r>
        <w:t xml:space="preserve">”, </w:t>
      </w:r>
      <w:r w:rsidR="00B26B48">
        <w:t>Kwestor</w:t>
      </w:r>
      <w:r>
        <w:t xml:space="preserve"> musi </w:t>
      </w:r>
      <w:r w:rsidR="00B26B48">
        <w:t>wskazać</w:t>
      </w:r>
      <w:r>
        <w:t xml:space="preserve"> decyzję </w:t>
      </w:r>
      <w:r w:rsidR="00CF6B65">
        <w:br/>
      </w:r>
      <w:r>
        <w:t>w</w:t>
      </w:r>
      <w:r w:rsidR="00B26B48">
        <w:t xml:space="preserve"> dodatkowym polu „</w:t>
      </w:r>
      <w:r w:rsidR="00DF4C4C" w:rsidRPr="00DF4C4C">
        <w:t>Zgoda Kwestora na wykorzystanie dodatkowych środków</w:t>
      </w:r>
      <w:r w:rsidR="00B26B48">
        <w:t>”</w:t>
      </w:r>
      <w:r>
        <w:t xml:space="preserve">. Po zatwierdzeniu decyzji, wniosek kierowany jest do </w:t>
      </w:r>
      <w:r w:rsidR="00B26B48">
        <w:t xml:space="preserve">zatwierdzenia </w:t>
      </w:r>
      <w:r w:rsidR="00DF4C4C">
        <w:t>rozliczenia</w:t>
      </w:r>
      <w:r w:rsidR="00B26B48">
        <w:t xml:space="preserve"> przez Prorektora</w:t>
      </w:r>
      <w:r>
        <w:t>.</w:t>
      </w:r>
    </w:p>
    <w:p w14:paraId="4C95A585" w14:textId="77777777" w:rsidR="008502B9" w:rsidRDefault="008502B9" w:rsidP="002A4625">
      <w:r w:rsidRPr="003B2DB3">
        <w:rPr>
          <w:b/>
        </w:rPr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23FBC658" w14:textId="77777777" w:rsidR="00B26B48" w:rsidRDefault="00B26B48" w:rsidP="002A4625">
      <w:r>
        <w:rPr>
          <w:b/>
        </w:rPr>
        <w:t>Odrzucenie</w:t>
      </w:r>
      <w:r w:rsidR="00723A31">
        <w:rPr>
          <w:b/>
        </w:rPr>
        <w:t xml:space="preserve"> </w:t>
      </w:r>
      <w:r>
        <w:t xml:space="preserve">– po wyborze tej decyzji, decydent musi ją uzasadnić wpisując komentarz w sekcji „Komentarze”, dostępnej po wybraniu ikonki dymka w prawym górnym rogu. Po zatwierdzeniu decyzji, </w:t>
      </w:r>
      <w:r>
        <w:lastRenderedPageBreak/>
        <w:t>wniosek jest anulowany. Po zakończeniu obiegu o decyzji informowani są wnioskujący, kierownik przedsięwzięcia oraz decydenci komórek potwierdzających środki.</w:t>
      </w:r>
    </w:p>
    <w:p w14:paraId="0CF4EE72" w14:textId="77777777" w:rsidR="00B26B48" w:rsidRDefault="00B26B48" w:rsidP="002A4625"/>
    <w:p w14:paraId="2B6C420A" w14:textId="268EC1BA" w:rsidR="00B26B48" w:rsidRDefault="00B26B48" w:rsidP="002A4625">
      <w:pPr>
        <w:pStyle w:val="Nagwek2"/>
      </w:pPr>
      <w:bookmarkStart w:id="9" w:name="_Toc131684178"/>
      <w:r>
        <w:t xml:space="preserve">Zatwierdzenie </w:t>
      </w:r>
      <w:r w:rsidR="00B174AD">
        <w:t>rozliczenia</w:t>
      </w:r>
      <w:r>
        <w:t xml:space="preserve"> przez Prorektora</w:t>
      </w:r>
      <w:bookmarkEnd w:id="9"/>
    </w:p>
    <w:p w14:paraId="732E3D11" w14:textId="77777777" w:rsidR="00723A31" w:rsidRDefault="00B26B48" w:rsidP="002A4625">
      <w:r>
        <w:t>To zadanie jest indywidualnie przypisane do Prorektora w</w:t>
      </w:r>
      <w:r w:rsidR="00723A31">
        <w:t>s</w:t>
      </w:r>
      <w:r>
        <w:t xml:space="preserve">kazanego w polu </w:t>
      </w:r>
      <w:r w:rsidR="00723A31">
        <w:t>„Prorektor zatwierdzający”.</w:t>
      </w:r>
      <w:r>
        <w:t xml:space="preserve"> </w:t>
      </w:r>
      <w:r w:rsidR="00723A31">
        <w:t>Do widoku podejmowania decyzji, można dostać się na dwa sposoby:</w:t>
      </w:r>
    </w:p>
    <w:p w14:paraId="4FE9A14C" w14:textId="77777777" w:rsidR="00723A31" w:rsidRDefault="00723A31" w:rsidP="002A4625">
      <w:pPr>
        <w:pStyle w:val="Akapitzlist"/>
        <w:numPr>
          <w:ilvl w:val="0"/>
          <w:numId w:val="5"/>
        </w:numPr>
      </w:pPr>
      <w:r>
        <w:t xml:space="preserve">Wybór zadania z listy zadań do wykonania z poziomu systemu </w:t>
      </w:r>
      <w:proofErr w:type="spellStart"/>
      <w:r>
        <w:t>Xprimer</w:t>
      </w:r>
      <w:proofErr w:type="spellEnd"/>
      <w:r>
        <w:t xml:space="preserve"> lub cyklicznego powiadomienia mailowego</w:t>
      </w:r>
    </w:p>
    <w:p w14:paraId="50DDBEA5" w14:textId="4691F54E" w:rsidR="00723A31" w:rsidRDefault="00723A31" w:rsidP="002A4625">
      <w:pPr>
        <w:pStyle w:val="Akapitzlist"/>
        <w:numPr>
          <w:ilvl w:val="0"/>
          <w:numId w:val="5"/>
        </w:numPr>
      </w:pPr>
      <w:r>
        <w:t>Z poziomu widoku „</w:t>
      </w:r>
      <w:r w:rsidR="005947D9">
        <w:t>Weryfikacja (Prorektor)</w:t>
      </w:r>
      <w:r>
        <w:t>”, należy wybrać wniosek do zatwierdzenia, przejść do zakładki „Historia zadań” i dwukrotnie kliknąć w pierwszą pozycję.</w:t>
      </w:r>
    </w:p>
    <w:p w14:paraId="65E79834" w14:textId="77777777" w:rsidR="00723A31" w:rsidRDefault="00723A31" w:rsidP="002A4625">
      <w:r>
        <w:t>Po wybraniu odpowiedniego widoku, należy wybrać wniosek do weryfikacji, przejść do zakładki „Historia zadań” i dwukrotnie kliknąć w pierwszą pozycję.</w:t>
      </w:r>
    </w:p>
    <w:p w14:paraId="00C7020C" w14:textId="77777777" w:rsidR="00723A31" w:rsidRDefault="00EB6EBA" w:rsidP="002A4625">
      <w:r>
        <w:t xml:space="preserve">Prorektor </w:t>
      </w:r>
      <w:r w:rsidR="00723A31">
        <w:t>może wybrać następujące decyzje:</w:t>
      </w:r>
    </w:p>
    <w:p w14:paraId="6DA64333" w14:textId="5200F087" w:rsidR="00723A31" w:rsidRDefault="00723A31" w:rsidP="002A4625">
      <w:r>
        <w:rPr>
          <w:b/>
        </w:rPr>
        <w:t>Akceptacja</w:t>
      </w:r>
      <w:r>
        <w:t xml:space="preserve"> – po wyborze tej decyzji, w przypadku zaznaczenia przez</w:t>
      </w:r>
      <w:r w:rsidR="00DF4C4C">
        <w:t xml:space="preserve"> wnioskującego lub</w:t>
      </w:r>
      <w:r>
        <w:t xml:space="preserve"> kierownika przedsięwzięcia pola „</w:t>
      </w:r>
      <w:r w:rsidR="00DF4C4C">
        <w:t>Prośba o zgodę na wykorzystanie pozostałych środków</w:t>
      </w:r>
      <w:r>
        <w:t>”, Prorektor musi wskazać decyzję w dodatkowym polu „</w:t>
      </w:r>
      <w:r w:rsidR="00B174AD" w:rsidRPr="00B174AD">
        <w:t>Zgoda Rektora/Prorektora na wykorzystanie dodatkowych środków</w:t>
      </w:r>
      <w:r>
        <w:t>”. Po zatwierdzeniu decyzji, wniosek zostaje zatwierdzony. Po zakończeniu obiegu o decyzji informowani są wnioskujący, kierownik przedsięwzięcia</w:t>
      </w:r>
      <w:r w:rsidR="00D42033">
        <w:t>,</w:t>
      </w:r>
      <w:r>
        <w:t xml:space="preserve"> decydenci komórek potwierdzających środki</w:t>
      </w:r>
      <w:r w:rsidR="00D42033">
        <w:t xml:space="preserve"> oraz Dział Rachunkowości Finansowej</w:t>
      </w:r>
      <w:r>
        <w:t>.</w:t>
      </w:r>
    </w:p>
    <w:p w14:paraId="1E6CE840" w14:textId="77777777" w:rsidR="00723A31" w:rsidRDefault="00723A31" w:rsidP="002A4625">
      <w:r w:rsidRPr="003B2DB3">
        <w:rPr>
          <w:b/>
        </w:rPr>
        <w:t>Skieruj do poprawy</w:t>
      </w:r>
      <w:r>
        <w:t xml:space="preserve"> – po wyborze tej decyzji, decydent musi ją uzasadnić wpisując komentarz w sekcji „Komentarze”, dostępnej po wybraniu ikonki dymka w prawym górnym rogu. Po zatwierdzeniu decyzji, wniosek kierowany jest do poprawy przez wnioskującego.</w:t>
      </w:r>
    </w:p>
    <w:p w14:paraId="5316B3D8" w14:textId="77777777" w:rsidR="00723A31" w:rsidRDefault="00723A31" w:rsidP="002A4625">
      <w:r>
        <w:rPr>
          <w:b/>
        </w:rPr>
        <w:t xml:space="preserve">Odrzucenie </w:t>
      </w:r>
      <w:r>
        <w:t>– po wyborze tej decyzji, decydent musi ją uzasadnić wpisując komentarz w sekcji „Komentarze”, dostępnej po wybraniu ikonki dymka w prawym górnym rogu. Po zatwierdzeniu decyzji, wniosek jest anulowany. Po zakończeniu obiegu o decyzji informowani są wnioskujący, kierownik przedsięwzięcia oraz decydenci komórek potwierdzających środki.</w:t>
      </w:r>
    </w:p>
    <w:p w14:paraId="28FE4215" w14:textId="77777777" w:rsidR="00B26B48" w:rsidRDefault="00B26B48" w:rsidP="002A4625"/>
    <w:p w14:paraId="3D39E696" w14:textId="77777777" w:rsidR="00EF5762" w:rsidRDefault="00EB6EBA" w:rsidP="002A4625">
      <w:pPr>
        <w:pStyle w:val="Nagwek2"/>
      </w:pPr>
      <w:bookmarkStart w:id="10" w:name="_Toc131684179"/>
      <w:r>
        <w:t>Poprawa wniosku</w:t>
      </w:r>
      <w:bookmarkEnd w:id="10"/>
    </w:p>
    <w:p w14:paraId="714FE2DA" w14:textId="77777777" w:rsidR="00EB6EBA" w:rsidRDefault="00EB6EBA" w:rsidP="002A4625">
      <w:r>
        <w:t>To zadanie jest indywidualnie przypisane do wnioskującego po skierowaniu do poprawy na dowolnym etapie procesu. Do widoku podejmowania decyzji, można dostać się na dwa sposoby:</w:t>
      </w:r>
    </w:p>
    <w:p w14:paraId="20BEC7A6" w14:textId="77777777" w:rsidR="00EB6EBA" w:rsidRDefault="00EB6EBA" w:rsidP="002A4625">
      <w:pPr>
        <w:pStyle w:val="Akapitzlist"/>
        <w:numPr>
          <w:ilvl w:val="0"/>
          <w:numId w:val="5"/>
        </w:numPr>
      </w:pPr>
      <w:r>
        <w:t xml:space="preserve">Wybór zadania z listy zadań do wykonania z poziomu systemu </w:t>
      </w:r>
      <w:proofErr w:type="spellStart"/>
      <w:r>
        <w:t>Xprimer</w:t>
      </w:r>
      <w:proofErr w:type="spellEnd"/>
      <w:r>
        <w:t xml:space="preserve"> lub cyklicznego powiadomienia mailowego</w:t>
      </w:r>
    </w:p>
    <w:p w14:paraId="51FDE7EC" w14:textId="146AF3BD" w:rsidR="00EB6EBA" w:rsidRDefault="00EB6EBA" w:rsidP="002A4625">
      <w:pPr>
        <w:pStyle w:val="Akapitzlist"/>
        <w:numPr>
          <w:ilvl w:val="0"/>
          <w:numId w:val="5"/>
        </w:numPr>
      </w:pPr>
      <w:r>
        <w:t>Z poziomu widoku „Wnioski”</w:t>
      </w:r>
      <w:r w:rsidR="003B42ED">
        <w:t xml:space="preserve"> lub „Do wysłania lub poprawy”</w:t>
      </w:r>
      <w:r>
        <w:t>, należy wybrać wniosek do zatwierdzenia, przejść do zakładki „Historia zadań” i dwukrotnie kliknąć w pierwszą pozycję.</w:t>
      </w:r>
    </w:p>
    <w:p w14:paraId="14B7208E" w14:textId="77777777" w:rsidR="00EB6EBA" w:rsidRDefault="00EB6EBA" w:rsidP="002A4625">
      <w:r>
        <w:t>Po wybraniu odpowiedniego widoku, należy wybrać wniosek do weryfikacji, przejść do zakładki „Historia zadań” i dwukrotnie kliknąć w pierwszą pozycję. Uwagę dotyczącą wniosku można odczytać w sekcji „Komentarze”, dostępnej po wybraniu ikonki dymka w prawym górnym rogu.</w:t>
      </w:r>
    </w:p>
    <w:p w14:paraId="50689691" w14:textId="77777777" w:rsidR="00EB6EBA" w:rsidRDefault="00EB6EBA" w:rsidP="002A4625">
      <w:r>
        <w:t>Wnioskujący może wybrać następujące decyzje:</w:t>
      </w:r>
    </w:p>
    <w:p w14:paraId="57650E3E" w14:textId="4903013B" w:rsidR="00EB6EBA" w:rsidRDefault="00EB6EBA" w:rsidP="002A4625">
      <w:r>
        <w:rPr>
          <w:b/>
        </w:rPr>
        <w:lastRenderedPageBreak/>
        <w:t>Prześlij</w:t>
      </w:r>
      <w:r>
        <w:t xml:space="preserve"> – po wyborze tej decyzji, wnioskujący ma możliwość edycji pól tak samo jak przy wprowadzaniu nowego wniosku</w:t>
      </w:r>
      <w:r w:rsidR="00587E0A">
        <w:t xml:space="preserve">. </w:t>
      </w:r>
      <w:r>
        <w:t>Po zatwierdzeniu decyzji,</w:t>
      </w:r>
      <w:r w:rsidR="00587E0A">
        <w:t xml:space="preserve"> wniosek jest kierowany do weryfikacji kierownika przedsięwzięcia</w:t>
      </w:r>
      <w:r>
        <w:t>.</w:t>
      </w:r>
    </w:p>
    <w:p w14:paraId="5AE04AFF" w14:textId="05E4174B" w:rsidR="00EB6EBA" w:rsidRDefault="00587E0A" w:rsidP="002A4625">
      <w:r>
        <w:rPr>
          <w:b/>
        </w:rPr>
        <w:t>Anuluj wniosek</w:t>
      </w:r>
      <w:r w:rsidR="00EB6EBA">
        <w:t xml:space="preserve"> – po wyborze</w:t>
      </w:r>
      <w:r>
        <w:t xml:space="preserve"> i zatwierdzeniu</w:t>
      </w:r>
      <w:r w:rsidR="00EB6EBA">
        <w:t xml:space="preserve"> tej decyzji</w:t>
      </w:r>
      <w:r>
        <w:t>, wniosek jest anulowany</w:t>
      </w:r>
      <w:r w:rsidR="00EB6EBA">
        <w:t>.</w:t>
      </w:r>
      <w:r w:rsidRPr="00587E0A">
        <w:t xml:space="preserve"> </w:t>
      </w:r>
      <w:r>
        <w:t>Po zakończeniu obiegu o decyzji informowani są wnioskujący, kierownik przedsięwzięcia oraz decydenci komórek potwierdzających środki.</w:t>
      </w:r>
    </w:p>
    <w:p w14:paraId="69A9F6BF" w14:textId="77777777" w:rsidR="00EF5762" w:rsidRDefault="00EF5762" w:rsidP="002A4625"/>
    <w:p w14:paraId="386BDC9F" w14:textId="77777777" w:rsidR="00EF5762" w:rsidRDefault="00EF5762" w:rsidP="002A4625"/>
    <w:sectPr w:rsidR="00EF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4E80"/>
    <w:multiLevelType w:val="hybridMultilevel"/>
    <w:tmpl w:val="AF0C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B98"/>
    <w:multiLevelType w:val="hybridMultilevel"/>
    <w:tmpl w:val="8BE2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13B5"/>
    <w:multiLevelType w:val="hybridMultilevel"/>
    <w:tmpl w:val="8C6ECDDE"/>
    <w:lvl w:ilvl="0" w:tplc="463494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0A20"/>
    <w:multiLevelType w:val="multilevel"/>
    <w:tmpl w:val="90629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D1334E"/>
    <w:multiLevelType w:val="hybridMultilevel"/>
    <w:tmpl w:val="E814D6DC"/>
    <w:lvl w:ilvl="0" w:tplc="463494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922C8"/>
    <w:multiLevelType w:val="hybridMultilevel"/>
    <w:tmpl w:val="3816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42038"/>
    <w:multiLevelType w:val="hybridMultilevel"/>
    <w:tmpl w:val="6DF61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E0AED"/>
    <w:multiLevelType w:val="hybridMultilevel"/>
    <w:tmpl w:val="D0B8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2B"/>
    <w:rsid w:val="000410BA"/>
    <w:rsid w:val="0009706B"/>
    <w:rsid w:val="001528AF"/>
    <w:rsid w:val="0018106F"/>
    <w:rsid w:val="001B0E88"/>
    <w:rsid w:val="001B71B4"/>
    <w:rsid w:val="001C7AF9"/>
    <w:rsid w:val="0022704F"/>
    <w:rsid w:val="002529B1"/>
    <w:rsid w:val="00260C4D"/>
    <w:rsid w:val="002A4625"/>
    <w:rsid w:val="00326056"/>
    <w:rsid w:val="003951D1"/>
    <w:rsid w:val="003B2DB3"/>
    <w:rsid w:val="003B42ED"/>
    <w:rsid w:val="003C4138"/>
    <w:rsid w:val="003C7FE5"/>
    <w:rsid w:val="003F13DF"/>
    <w:rsid w:val="00412A21"/>
    <w:rsid w:val="00430EDB"/>
    <w:rsid w:val="004E023A"/>
    <w:rsid w:val="004E0952"/>
    <w:rsid w:val="0053460D"/>
    <w:rsid w:val="005439F0"/>
    <w:rsid w:val="0055643D"/>
    <w:rsid w:val="00587E0A"/>
    <w:rsid w:val="005947D9"/>
    <w:rsid w:val="005A148A"/>
    <w:rsid w:val="005C5744"/>
    <w:rsid w:val="005E1283"/>
    <w:rsid w:val="005E3A96"/>
    <w:rsid w:val="005F2E27"/>
    <w:rsid w:val="00614164"/>
    <w:rsid w:val="0063289E"/>
    <w:rsid w:val="006469B0"/>
    <w:rsid w:val="006628FE"/>
    <w:rsid w:val="006B182C"/>
    <w:rsid w:val="006C4540"/>
    <w:rsid w:val="006C6E5E"/>
    <w:rsid w:val="006E7AC5"/>
    <w:rsid w:val="006F3C07"/>
    <w:rsid w:val="006F492B"/>
    <w:rsid w:val="00723A31"/>
    <w:rsid w:val="0077096E"/>
    <w:rsid w:val="007B4F31"/>
    <w:rsid w:val="007C7EF5"/>
    <w:rsid w:val="0082726C"/>
    <w:rsid w:val="0082787C"/>
    <w:rsid w:val="008429DC"/>
    <w:rsid w:val="008502B9"/>
    <w:rsid w:val="00864C1B"/>
    <w:rsid w:val="00874D92"/>
    <w:rsid w:val="008776D2"/>
    <w:rsid w:val="008B320B"/>
    <w:rsid w:val="008B528C"/>
    <w:rsid w:val="008C54D3"/>
    <w:rsid w:val="008F470B"/>
    <w:rsid w:val="009043B6"/>
    <w:rsid w:val="00917F0F"/>
    <w:rsid w:val="009246EB"/>
    <w:rsid w:val="009561E7"/>
    <w:rsid w:val="009710B0"/>
    <w:rsid w:val="00976136"/>
    <w:rsid w:val="0099315E"/>
    <w:rsid w:val="009A506C"/>
    <w:rsid w:val="009C7978"/>
    <w:rsid w:val="009E11AD"/>
    <w:rsid w:val="009E4D08"/>
    <w:rsid w:val="00A224D9"/>
    <w:rsid w:val="00A35E9B"/>
    <w:rsid w:val="00A36902"/>
    <w:rsid w:val="00A416F5"/>
    <w:rsid w:val="00B174AD"/>
    <w:rsid w:val="00B26B48"/>
    <w:rsid w:val="00B37578"/>
    <w:rsid w:val="00B55901"/>
    <w:rsid w:val="00B755C2"/>
    <w:rsid w:val="00B94355"/>
    <w:rsid w:val="00BF6600"/>
    <w:rsid w:val="00C052CD"/>
    <w:rsid w:val="00C06527"/>
    <w:rsid w:val="00C11150"/>
    <w:rsid w:val="00C40F21"/>
    <w:rsid w:val="00C43436"/>
    <w:rsid w:val="00CF6B65"/>
    <w:rsid w:val="00D13A32"/>
    <w:rsid w:val="00D17431"/>
    <w:rsid w:val="00D17DCD"/>
    <w:rsid w:val="00D25B06"/>
    <w:rsid w:val="00D42033"/>
    <w:rsid w:val="00D87F26"/>
    <w:rsid w:val="00DF4C4C"/>
    <w:rsid w:val="00E40721"/>
    <w:rsid w:val="00E52F08"/>
    <w:rsid w:val="00EB01FA"/>
    <w:rsid w:val="00EB6EBA"/>
    <w:rsid w:val="00EC51D1"/>
    <w:rsid w:val="00EF5762"/>
    <w:rsid w:val="00F042B4"/>
    <w:rsid w:val="00F16892"/>
    <w:rsid w:val="00F351F6"/>
    <w:rsid w:val="00F85A8E"/>
    <w:rsid w:val="00F909AF"/>
    <w:rsid w:val="00FA28C4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BC43"/>
  <w15:chartTrackingRefBased/>
  <w15:docId w15:val="{5B9BD340-AFA9-496D-AB9C-D18CF44C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625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C51D1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D1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9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51D1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C51D1"/>
    <w:rPr>
      <w:rFonts w:eastAsiaTheme="majorEastAsia" w:cstheme="majorBidi"/>
      <w:b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51D1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51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C51D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8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8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8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8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8C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9435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355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267F-BE36-48F4-A269-8D1D1634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1828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Olejniczak</dc:creator>
  <cp:keywords/>
  <dc:description/>
  <cp:lastModifiedBy>Justyna Walkowiak</cp:lastModifiedBy>
  <cp:revision>23</cp:revision>
  <dcterms:created xsi:type="dcterms:W3CDTF">2023-06-15T11:41:00Z</dcterms:created>
  <dcterms:modified xsi:type="dcterms:W3CDTF">2023-06-21T15:16:00Z</dcterms:modified>
</cp:coreProperties>
</file>