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9E8" w:rsidRPr="00DE2CA4" w:rsidRDefault="00DE2CA4" w:rsidP="005B616C">
      <w:pPr>
        <w:widowControl/>
        <w:autoSpaceDE/>
        <w:autoSpaceDN/>
        <w:spacing w:line="276" w:lineRule="auto"/>
        <w:rPr>
          <w:rFonts w:ascii="Calibri" w:eastAsia="Times New Roman" w:hAnsi="Calibri" w:cs="Calibri"/>
          <w:sz w:val="20"/>
          <w:szCs w:val="20"/>
          <w:lang w:bidi="ar-SA"/>
        </w:rPr>
      </w:pPr>
      <w:r>
        <w:rPr>
          <w:rFonts w:ascii="Calibri" w:eastAsia="Times New Roman" w:hAnsi="Calibri" w:cs="Calibri"/>
          <w:sz w:val="20"/>
          <w:szCs w:val="20"/>
          <w:lang w:bidi="ar-SA"/>
        </w:rPr>
        <w:t>Poznań, 17 wrześn</w:t>
      </w:r>
      <w:r w:rsidRPr="00DE2CA4">
        <w:rPr>
          <w:rFonts w:ascii="Calibri" w:eastAsia="Times New Roman" w:hAnsi="Calibri" w:cs="Calibri"/>
          <w:sz w:val="20"/>
          <w:szCs w:val="20"/>
          <w:lang w:bidi="ar-SA"/>
        </w:rPr>
        <w:t>i</w:t>
      </w:r>
      <w:r>
        <w:rPr>
          <w:rFonts w:ascii="Calibri" w:eastAsia="Times New Roman" w:hAnsi="Calibri" w:cs="Calibri"/>
          <w:sz w:val="20"/>
          <w:szCs w:val="20"/>
          <w:lang w:bidi="ar-SA"/>
        </w:rPr>
        <w:t>a</w:t>
      </w:r>
      <w:bookmarkStart w:id="0" w:name="_GoBack"/>
      <w:bookmarkEnd w:id="0"/>
      <w:r w:rsidRPr="00DE2CA4">
        <w:rPr>
          <w:rFonts w:ascii="Calibri" w:eastAsia="Times New Roman" w:hAnsi="Calibri" w:cs="Calibri"/>
          <w:sz w:val="20"/>
          <w:szCs w:val="20"/>
          <w:lang w:bidi="ar-SA"/>
        </w:rPr>
        <w:t xml:space="preserve"> 2020 r.</w:t>
      </w:r>
    </w:p>
    <w:p w:rsidR="00DE2CA4" w:rsidRDefault="00DE2CA4" w:rsidP="005B616C">
      <w:pPr>
        <w:widowControl/>
        <w:autoSpaceDE/>
        <w:autoSpaceDN/>
        <w:spacing w:line="276" w:lineRule="auto"/>
        <w:rPr>
          <w:rFonts w:ascii="Calibri" w:eastAsia="Times New Roman" w:hAnsi="Calibri" w:cs="Calibri"/>
          <w:b/>
          <w:sz w:val="20"/>
          <w:szCs w:val="20"/>
          <w:lang w:bidi="ar-SA"/>
        </w:rPr>
      </w:pPr>
    </w:p>
    <w:p w:rsidR="00DE2CA4" w:rsidRPr="00222EB2" w:rsidRDefault="00DE2CA4" w:rsidP="005B616C">
      <w:pPr>
        <w:widowControl/>
        <w:autoSpaceDE/>
        <w:autoSpaceDN/>
        <w:spacing w:line="276" w:lineRule="auto"/>
        <w:rPr>
          <w:rFonts w:ascii="Calibri" w:eastAsia="Times New Roman" w:hAnsi="Calibri" w:cs="Calibri"/>
          <w:b/>
          <w:sz w:val="20"/>
          <w:szCs w:val="20"/>
          <w:lang w:bidi="ar-SA"/>
        </w:rPr>
      </w:pPr>
    </w:p>
    <w:p w:rsidR="00D17B44" w:rsidRPr="002267CD" w:rsidRDefault="008820EF" w:rsidP="008820EF">
      <w:pPr>
        <w:widowControl/>
        <w:autoSpaceDE/>
        <w:autoSpaceDN/>
        <w:spacing w:line="276" w:lineRule="auto"/>
        <w:jc w:val="center"/>
        <w:rPr>
          <w:rFonts w:ascii="Calibri" w:eastAsia="Times New Roman" w:hAnsi="Calibri" w:cs="Calibri"/>
          <w:b/>
          <w:sz w:val="24"/>
          <w:szCs w:val="24"/>
          <w:lang w:bidi="ar-SA"/>
        </w:rPr>
      </w:pPr>
      <w:r>
        <w:rPr>
          <w:rFonts w:ascii="Calibri" w:eastAsia="Times New Roman" w:hAnsi="Calibri" w:cs="Calibri"/>
          <w:b/>
          <w:sz w:val="24"/>
          <w:szCs w:val="24"/>
          <w:lang w:bidi="ar-SA"/>
        </w:rPr>
        <w:t>INFORMACJA O WYBORZE OFERTY W TRYBIE Z WOLNEJ RĘKI</w:t>
      </w:r>
    </w:p>
    <w:p w:rsidR="00D17B44" w:rsidRPr="002267CD" w:rsidRDefault="00D17B44" w:rsidP="005B616C">
      <w:pPr>
        <w:widowControl/>
        <w:autoSpaceDE/>
        <w:autoSpaceDN/>
        <w:spacing w:line="276" w:lineRule="auto"/>
        <w:rPr>
          <w:rFonts w:ascii="Calibri" w:eastAsia="Times New Roman" w:hAnsi="Calibri" w:cs="Calibri"/>
          <w:b/>
          <w:sz w:val="24"/>
          <w:szCs w:val="24"/>
          <w:lang w:bidi="ar-SA"/>
        </w:rPr>
      </w:pPr>
    </w:p>
    <w:p w:rsidR="00D17B44" w:rsidRPr="002267CD" w:rsidRDefault="00D17B44" w:rsidP="005B616C">
      <w:pPr>
        <w:widowControl/>
        <w:autoSpaceDE/>
        <w:autoSpaceDN/>
        <w:spacing w:line="276" w:lineRule="auto"/>
        <w:rPr>
          <w:rFonts w:ascii="Calibri" w:eastAsia="Times New Roman" w:hAnsi="Calibri" w:cs="Calibri"/>
          <w:sz w:val="24"/>
          <w:szCs w:val="24"/>
          <w:lang w:bidi="ar-SA"/>
        </w:rPr>
      </w:pPr>
    </w:p>
    <w:p w:rsidR="008820EF" w:rsidRPr="008820EF" w:rsidRDefault="005B616C" w:rsidP="008820EF">
      <w:pPr>
        <w:tabs>
          <w:tab w:val="left" w:pos="567"/>
        </w:tabs>
        <w:spacing w:line="276" w:lineRule="auto"/>
        <w:jc w:val="both"/>
        <w:rPr>
          <w:rFonts w:ascii="Calibri" w:eastAsia="Times New Roman" w:hAnsi="Calibri" w:cs="Calibri"/>
          <w:i/>
          <w:sz w:val="24"/>
          <w:szCs w:val="24"/>
          <w:lang w:eastAsia="en-US" w:bidi="ar-SA"/>
        </w:rPr>
      </w:pPr>
      <w:r w:rsidRPr="002267CD">
        <w:rPr>
          <w:rFonts w:ascii="Calibri" w:eastAsia="Times New Roman" w:hAnsi="Calibri" w:cs="Calibri"/>
          <w:sz w:val="24"/>
          <w:szCs w:val="24"/>
          <w:lang w:val="x-none" w:eastAsia="x-none" w:bidi="ar-SA"/>
        </w:rPr>
        <w:tab/>
        <w:t>Uniwersytet Ekonomiczny w Poznaniu działając na podstawie art.</w:t>
      </w:r>
      <w:r w:rsidR="008820EF">
        <w:rPr>
          <w:rFonts w:ascii="Calibri" w:eastAsia="Times New Roman" w:hAnsi="Calibri" w:cs="Calibri"/>
          <w:sz w:val="24"/>
          <w:szCs w:val="24"/>
          <w:lang w:val="x-none" w:eastAsia="x-none" w:bidi="ar-SA"/>
        </w:rPr>
        <w:t xml:space="preserve"> 67 ust</w:t>
      </w:r>
      <w:r w:rsidR="008820EF">
        <w:rPr>
          <w:rFonts w:ascii="Calibri" w:eastAsia="Times New Roman" w:hAnsi="Calibri" w:cs="Calibri"/>
          <w:sz w:val="24"/>
          <w:szCs w:val="24"/>
          <w:lang w:eastAsia="x-none" w:bidi="ar-SA"/>
        </w:rPr>
        <w:t>.</w:t>
      </w:r>
      <w:r w:rsidR="008820EF">
        <w:rPr>
          <w:rFonts w:ascii="Calibri" w:eastAsia="Times New Roman" w:hAnsi="Calibri" w:cs="Calibri"/>
          <w:sz w:val="24"/>
          <w:szCs w:val="24"/>
          <w:lang w:val="x-none" w:eastAsia="x-none" w:bidi="ar-SA"/>
        </w:rPr>
        <w:t xml:space="preserve"> 13 </w:t>
      </w:r>
      <w:r w:rsidR="00D17B44" w:rsidRPr="002267CD">
        <w:rPr>
          <w:rFonts w:ascii="Calibri" w:eastAsia="Times New Roman" w:hAnsi="Calibri" w:cs="Calibri"/>
          <w:sz w:val="24"/>
          <w:szCs w:val="24"/>
          <w:lang w:val="x-none" w:eastAsia="x-none" w:bidi="ar-SA"/>
        </w:rPr>
        <w:t xml:space="preserve"> </w:t>
      </w:r>
      <w:r w:rsidR="00A60699" w:rsidRPr="002267CD">
        <w:rPr>
          <w:rFonts w:ascii="Calibri" w:eastAsia="Times New Roman" w:hAnsi="Calibri" w:cs="Calibri"/>
          <w:sz w:val="24"/>
          <w:szCs w:val="24"/>
          <w:lang w:val="x-none" w:eastAsia="x-none" w:bidi="ar-SA"/>
        </w:rPr>
        <w:t>ustawy z dnia 29 </w:t>
      </w:r>
      <w:r w:rsidRPr="002267CD">
        <w:rPr>
          <w:rFonts w:ascii="Calibri" w:eastAsia="Times New Roman" w:hAnsi="Calibri" w:cs="Calibri"/>
          <w:sz w:val="24"/>
          <w:szCs w:val="24"/>
          <w:lang w:val="x-none" w:eastAsia="x-none" w:bidi="ar-SA"/>
        </w:rPr>
        <w:t>stycznia 2004 r.</w:t>
      </w:r>
      <w:r w:rsidR="00BA0C01" w:rsidRPr="002267CD">
        <w:rPr>
          <w:rFonts w:ascii="Calibri" w:eastAsia="Times New Roman" w:hAnsi="Calibri" w:cs="Calibri"/>
          <w:sz w:val="24"/>
          <w:szCs w:val="24"/>
          <w:lang w:eastAsia="x-none" w:bidi="ar-SA"/>
        </w:rPr>
        <w:t xml:space="preserve"> </w:t>
      </w:r>
      <w:r w:rsidR="00D17B44" w:rsidRPr="002267CD">
        <w:rPr>
          <w:rFonts w:ascii="Calibri" w:eastAsia="Times New Roman" w:hAnsi="Calibri" w:cs="Calibri"/>
          <w:sz w:val="24"/>
          <w:szCs w:val="24"/>
          <w:lang w:eastAsia="x-none" w:bidi="ar-SA"/>
        </w:rPr>
        <w:t xml:space="preserve">– </w:t>
      </w:r>
      <w:r w:rsidR="00D17B44" w:rsidRPr="002267CD">
        <w:rPr>
          <w:rFonts w:ascii="Calibri" w:eastAsia="Times New Roman" w:hAnsi="Calibri" w:cs="Calibri"/>
          <w:sz w:val="24"/>
          <w:szCs w:val="24"/>
          <w:lang w:val="x-none" w:eastAsia="x-none" w:bidi="ar-SA"/>
        </w:rPr>
        <w:t xml:space="preserve">Prawo zamówień publicznych </w:t>
      </w:r>
      <w:r w:rsidRPr="002267CD">
        <w:rPr>
          <w:rFonts w:ascii="Calibri" w:eastAsia="Times New Roman" w:hAnsi="Calibri" w:cs="Calibri"/>
          <w:sz w:val="24"/>
          <w:szCs w:val="24"/>
          <w:lang w:val="x-none" w:eastAsia="x-none" w:bidi="ar-SA"/>
        </w:rPr>
        <w:t>(</w:t>
      </w:r>
      <w:proofErr w:type="spellStart"/>
      <w:r w:rsidRPr="002267CD">
        <w:rPr>
          <w:rFonts w:ascii="Calibri" w:eastAsia="Times New Roman" w:hAnsi="Calibri" w:cs="Calibri"/>
          <w:sz w:val="24"/>
          <w:szCs w:val="24"/>
          <w:lang w:val="x-none" w:eastAsia="x-none" w:bidi="ar-SA"/>
        </w:rPr>
        <w:t>t.j</w:t>
      </w:r>
      <w:proofErr w:type="spellEnd"/>
      <w:r w:rsidR="00D17B44" w:rsidRPr="002267CD">
        <w:rPr>
          <w:rFonts w:ascii="Calibri" w:eastAsia="Times New Roman" w:hAnsi="Calibri" w:cs="Calibri"/>
          <w:sz w:val="24"/>
          <w:szCs w:val="24"/>
          <w:lang w:val="x-none" w:eastAsia="x-none" w:bidi="ar-SA"/>
        </w:rPr>
        <w:t>. Dz.U. z 2019 r. poz. 1843</w:t>
      </w:r>
      <w:r w:rsidRPr="002267CD">
        <w:rPr>
          <w:rFonts w:ascii="Calibri" w:eastAsia="Times New Roman" w:hAnsi="Calibri" w:cs="Calibri"/>
          <w:sz w:val="24"/>
          <w:szCs w:val="24"/>
          <w:lang w:val="x-none" w:eastAsia="x-none" w:bidi="ar-SA"/>
        </w:rPr>
        <w:t xml:space="preserve"> z </w:t>
      </w:r>
      <w:proofErr w:type="spellStart"/>
      <w:r w:rsidRPr="002267CD">
        <w:rPr>
          <w:rFonts w:ascii="Calibri" w:eastAsia="Times New Roman" w:hAnsi="Calibri" w:cs="Calibri"/>
          <w:sz w:val="24"/>
          <w:szCs w:val="24"/>
          <w:lang w:val="x-none" w:eastAsia="x-none" w:bidi="ar-SA"/>
        </w:rPr>
        <w:t>poźn</w:t>
      </w:r>
      <w:proofErr w:type="spellEnd"/>
      <w:r w:rsidR="00D17B44" w:rsidRPr="002267CD">
        <w:rPr>
          <w:rFonts w:ascii="Calibri" w:eastAsia="Times New Roman" w:hAnsi="Calibri" w:cs="Calibri"/>
          <w:sz w:val="24"/>
          <w:szCs w:val="24"/>
          <w:lang w:eastAsia="x-none" w:bidi="ar-SA"/>
        </w:rPr>
        <w:t>.</w:t>
      </w:r>
      <w:r w:rsidRPr="002267CD">
        <w:rPr>
          <w:rFonts w:ascii="Calibri" w:eastAsia="Times New Roman" w:hAnsi="Calibri" w:cs="Calibri"/>
          <w:sz w:val="24"/>
          <w:szCs w:val="24"/>
          <w:lang w:val="x-none" w:eastAsia="x-none" w:bidi="ar-SA"/>
        </w:rPr>
        <w:t xml:space="preserve"> zm.) </w:t>
      </w:r>
      <w:r w:rsidR="00A60699" w:rsidRPr="002267CD">
        <w:rPr>
          <w:rFonts w:ascii="Calibri" w:eastAsia="Times New Roman" w:hAnsi="Calibri" w:cs="Calibri"/>
          <w:sz w:val="24"/>
          <w:szCs w:val="24"/>
          <w:lang w:val="x-none" w:eastAsia="x-none" w:bidi="ar-SA"/>
        </w:rPr>
        <w:t>informuje, że</w:t>
      </w:r>
      <w:r w:rsidR="00D17B44" w:rsidRPr="002267CD">
        <w:rPr>
          <w:rFonts w:ascii="Calibri" w:eastAsia="Times New Roman" w:hAnsi="Calibri" w:cs="Calibri"/>
          <w:sz w:val="24"/>
          <w:szCs w:val="24"/>
          <w:lang w:eastAsia="x-none" w:bidi="ar-SA"/>
        </w:rPr>
        <w:t xml:space="preserve"> w postępowaniu udzielanym w trybie z wolnej ręki na </w:t>
      </w:r>
      <w:r w:rsidR="00A60699" w:rsidRPr="002267CD">
        <w:rPr>
          <w:rFonts w:ascii="Calibri" w:eastAsia="Times New Roman" w:hAnsi="Calibri" w:cs="Calibri"/>
          <w:sz w:val="24"/>
          <w:szCs w:val="24"/>
          <w:lang w:val="x-none" w:eastAsia="x-none" w:bidi="ar-SA"/>
        </w:rPr>
        <w:t> </w:t>
      </w:r>
      <w:r w:rsidR="002267CD">
        <w:rPr>
          <w:rFonts w:ascii="Calibri" w:eastAsia="Times New Roman" w:hAnsi="Calibri" w:cs="Calibri"/>
          <w:b/>
          <w:color w:val="000000"/>
          <w:sz w:val="24"/>
          <w:szCs w:val="24"/>
          <w:lang w:eastAsia="en-US" w:bidi="ar-SA"/>
        </w:rPr>
        <w:t>w</w:t>
      </w:r>
      <w:r w:rsidR="00D17B44" w:rsidRPr="002267CD">
        <w:rPr>
          <w:rFonts w:ascii="Calibri" w:eastAsia="Times New Roman" w:hAnsi="Calibri" w:cs="Calibri"/>
          <w:b/>
          <w:color w:val="000000"/>
          <w:sz w:val="24"/>
          <w:szCs w:val="24"/>
          <w:lang w:eastAsia="en-US" w:bidi="ar-SA"/>
        </w:rPr>
        <w:t xml:space="preserve">ykonanie dodatkowych robót budowlanych w ramach inwestycji </w:t>
      </w:r>
      <w:r w:rsidR="00D17B44" w:rsidRPr="002267CD">
        <w:rPr>
          <w:rFonts w:ascii="Calibri" w:eastAsia="Times New Roman" w:hAnsi="Calibri" w:cs="Calibri"/>
          <w:b/>
          <w:i/>
          <w:sz w:val="24"/>
          <w:szCs w:val="24"/>
          <w:lang w:eastAsia="en-US" w:bidi="ar-SA"/>
        </w:rPr>
        <w:t xml:space="preserve">pn. „Kompleksowa modernizacja energetyczna budynku Collegium </w:t>
      </w:r>
      <w:proofErr w:type="spellStart"/>
      <w:r w:rsidR="00D17B44" w:rsidRPr="002267CD">
        <w:rPr>
          <w:rFonts w:ascii="Calibri" w:eastAsia="Times New Roman" w:hAnsi="Calibri" w:cs="Calibri"/>
          <w:b/>
          <w:i/>
          <w:sz w:val="24"/>
          <w:szCs w:val="24"/>
          <w:lang w:eastAsia="en-US" w:bidi="ar-SA"/>
        </w:rPr>
        <w:t>Altum</w:t>
      </w:r>
      <w:proofErr w:type="spellEnd"/>
      <w:r w:rsidR="00D17B44" w:rsidRPr="002267CD">
        <w:rPr>
          <w:rFonts w:ascii="Calibri" w:eastAsia="Times New Roman" w:hAnsi="Calibri" w:cs="Calibri"/>
          <w:b/>
          <w:i/>
          <w:sz w:val="24"/>
          <w:szCs w:val="24"/>
          <w:lang w:eastAsia="en-US" w:bidi="ar-SA"/>
        </w:rPr>
        <w:t xml:space="preserve"> Uniwersytetu</w:t>
      </w:r>
      <w:r w:rsidR="002267CD">
        <w:rPr>
          <w:rFonts w:ascii="Calibri" w:eastAsia="Times New Roman" w:hAnsi="Calibri" w:cs="Calibri"/>
          <w:b/>
          <w:i/>
          <w:sz w:val="24"/>
          <w:szCs w:val="24"/>
          <w:lang w:eastAsia="en-US" w:bidi="ar-SA"/>
        </w:rPr>
        <w:t xml:space="preserve"> Ekonomicznego w </w:t>
      </w:r>
      <w:r w:rsidR="00695B78" w:rsidRPr="002267CD">
        <w:rPr>
          <w:rFonts w:ascii="Calibri" w:eastAsia="Times New Roman" w:hAnsi="Calibri" w:cs="Calibri"/>
          <w:b/>
          <w:i/>
          <w:sz w:val="24"/>
          <w:szCs w:val="24"/>
          <w:lang w:eastAsia="en-US" w:bidi="ar-SA"/>
        </w:rPr>
        <w:t>Poznaniu” – piętra 5-14 (ZP/020</w:t>
      </w:r>
      <w:r w:rsidR="00D17B44" w:rsidRPr="002267CD">
        <w:rPr>
          <w:rFonts w:ascii="Calibri" w:eastAsia="Times New Roman" w:hAnsi="Calibri" w:cs="Calibri"/>
          <w:b/>
          <w:i/>
          <w:sz w:val="24"/>
          <w:szCs w:val="24"/>
          <w:lang w:eastAsia="en-US" w:bidi="ar-SA"/>
        </w:rPr>
        <w:t xml:space="preserve">/20) </w:t>
      </w:r>
      <w:r w:rsidR="008820EF" w:rsidRPr="008820EF">
        <w:rPr>
          <w:rFonts w:ascii="Calibri" w:eastAsia="Times New Roman" w:hAnsi="Calibri" w:cs="Calibri"/>
          <w:sz w:val="24"/>
          <w:szCs w:val="24"/>
          <w:lang w:eastAsia="en-US" w:bidi="ar-SA"/>
        </w:rPr>
        <w:t>o wartości szacunkowej</w:t>
      </w:r>
      <w:r w:rsidR="008820EF" w:rsidRPr="008820EF">
        <w:rPr>
          <w:rFonts w:ascii="Calibri" w:eastAsia="Times New Roman" w:hAnsi="Calibri" w:cs="Calibri"/>
          <w:i/>
          <w:sz w:val="24"/>
          <w:szCs w:val="24"/>
          <w:lang w:eastAsia="en-US" w:bidi="ar-SA"/>
        </w:rPr>
        <w:t xml:space="preserve"> 1 750 000 zł netto zamówienie zostało udzielone </w:t>
      </w:r>
      <w:r w:rsidR="008820EF">
        <w:rPr>
          <w:rFonts w:ascii="Calibri" w:eastAsia="Times New Roman" w:hAnsi="Calibri" w:cs="Calibri"/>
          <w:i/>
          <w:sz w:val="24"/>
          <w:szCs w:val="24"/>
          <w:lang w:eastAsia="en-US" w:bidi="ar-SA"/>
        </w:rPr>
        <w:t>k</w:t>
      </w:r>
      <w:r w:rsidR="008820EF" w:rsidRPr="008820EF">
        <w:rPr>
          <w:rFonts w:ascii="Calibri" w:eastAsia="Times New Roman" w:hAnsi="Calibri" w:cs="Calibri"/>
          <w:i/>
          <w:sz w:val="24"/>
          <w:szCs w:val="24"/>
          <w:lang w:eastAsia="en-US" w:bidi="ar-SA"/>
        </w:rPr>
        <w:t>onsorcjum firm:</w:t>
      </w:r>
    </w:p>
    <w:p w:rsidR="008820EF" w:rsidRPr="008820EF" w:rsidRDefault="008820EF" w:rsidP="008820EF">
      <w:pPr>
        <w:tabs>
          <w:tab w:val="left" w:pos="567"/>
        </w:tabs>
        <w:spacing w:line="276" w:lineRule="auto"/>
        <w:jc w:val="both"/>
        <w:rPr>
          <w:rFonts w:ascii="Calibri" w:eastAsia="Times New Roman" w:hAnsi="Calibri" w:cs="Calibri"/>
          <w:i/>
          <w:sz w:val="24"/>
          <w:szCs w:val="24"/>
          <w:lang w:eastAsia="en-US" w:bidi="ar-SA"/>
        </w:rPr>
      </w:pPr>
      <w:r w:rsidRPr="008820EF">
        <w:rPr>
          <w:rFonts w:ascii="Calibri" w:eastAsia="Times New Roman" w:hAnsi="Calibri" w:cs="Calibri"/>
          <w:i/>
          <w:sz w:val="24"/>
          <w:szCs w:val="24"/>
          <w:lang w:eastAsia="en-US" w:bidi="ar-SA"/>
        </w:rPr>
        <w:t xml:space="preserve">PTB </w:t>
      </w:r>
      <w:proofErr w:type="spellStart"/>
      <w:r w:rsidRPr="008820EF">
        <w:rPr>
          <w:rFonts w:ascii="Calibri" w:eastAsia="Times New Roman" w:hAnsi="Calibri" w:cs="Calibri"/>
          <w:i/>
          <w:sz w:val="24"/>
          <w:szCs w:val="24"/>
          <w:lang w:eastAsia="en-US" w:bidi="ar-SA"/>
        </w:rPr>
        <w:t>Nickel</w:t>
      </w:r>
      <w:proofErr w:type="spellEnd"/>
      <w:r w:rsidRPr="008820EF">
        <w:rPr>
          <w:rFonts w:ascii="Calibri" w:eastAsia="Times New Roman" w:hAnsi="Calibri" w:cs="Calibri"/>
          <w:i/>
          <w:sz w:val="24"/>
          <w:szCs w:val="24"/>
          <w:lang w:eastAsia="en-US" w:bidi="ar-SA"/>
        </w:rPr>
        <w:t xml:space="preserve"> Sp. z o.o. (Lider Konsorcjum)</w:t>
      </w:r>
    </w:p>
    <w:p w:rsidR="008820EF" w:rsidRPr="008820EF" w:rsidRDefault="008820EF" w:rsidP="008820EF">
      <w:pPr>
        <w:tabs>
          <w:tab w:val="left" w:pos="567"/>
        </w:tabs>
        <w:spacing w:line="276" w:lineRule="auto"/>
        <w:jc w:val="both"/>
        <w:rPr>
          <w:rFonts w:ascii="Calibri" w:eastAsia="Times New Roman" w:hAnsi="Calibri" w:cs="Calibri"/>
          <w:i/>
          <w:sz w:val="24"/>
          <w:szCs w:val="24"/>
          <w:lang w:eastAsia="en-US" w:bidi="ar-SA"/>
        </w:rPr>
      </w:pPr>
      <w:r w:rsidRPr="008820EF">
        <w:rPr>
          <w:rFonts w:ascii="Calibri" w:eastAsia="Times New Roman" w:hAnsi="Calibri" w:cs="Calibri"/>
          <w:i/>
          <w:sz w:val="24"/>
          <w:szCs w:val="24"/>
          <w:lang w:eastAsia="en-US" w:bidi="ar-SA"/>
        </w:rPr>
        <w:t xml:space="preserve">Jelonek, ul. Obornicka 6B, 62-002 Suchy Las, </w:t>
      </w:r>
    </w:p>
    <w:p w:rsidR="008820EF" w:rsidRPr="008820EF" w:rsidRDefault="008820EF" w:rsidP="008820EF">
      <w:pPr>
        <w:tabs>
          <w:tab w:val="left" w:pos="567"/>
        </w:tabs>
        <w:spacing w:line="276" w:lineRule="auto"/>
        <w:jc w:val="both"/>
        <w:rPr>
          <w:rFonts w:ascii="Calibri" w:eastAsia="Times New Roman" w:hAnsi="Calibri" w:cs="Calibri"/>
          <w:i/>
          <w:sz w:val="24"/>
          <w:szCs w:val="24"/>
          <w:lang w:eastAsia="en-US" w:bidi="ar-SA"/>
        </w:rPr>
      </w:pPr>
      <w:r w:rsidRPr="008820EF">
        <w:rPr>
          <w:rFonts w:ascii="Calibri" w:eastAsia="Times New Roman" w:hAnsi="Calibri" w:cs="Calibri"/>
          <w:i/>
          <w:sz w:val="24"/>
          <w:szCs w:val="24"/>
          <w:lang w:eastAsia="en-US" w:bidi="ar-SA"/>
        </w:rPr>
        <w:t>oraz</w:t>
      </w:r>
    </w:p>
    <w:p w:rsidR="008820EF" w:rsidRPr="008820EF" w:rsidRDefault="008820EF" w:rsidP="008820EF">
      <w:pPr>
        <w:tabs>
          <w:tab w:val="left" w:pos="567"/>
        </w:tabs>
        <w:spacing w:line="276" w:lineRule="auto"/>
        <w:jc w:val="both"/>
        <w:rPr>
          <w:rFonts w:ascii="Calibri" w:eastAsia="Times New Roman" w:hAnsi="Calibri" w:cs="Calibri"/>
          <w:i/>
          <w:sz w:val="24"/>
          <w:szCs w:val="24"/>
          <w:lang w:eastAsia="en-US" w:bidi="ar-SA"/>
        </w:rPr>
      </w:pPr>
      <w:r w:rsidRPr="008820EF">
        <w:rPr>
          <w:rFonts w:ascii="Calibri" w:eastAsia="Times New Roman" w:hAnsi="Calibri" w:cs="Calibri"/>
          <w:i/>
          <w:sz w:val="24"/>
          <w:szCs w:val="24"/>
          <w:lang w:eastAsia="en-US" w:bidi="ar-SA"/>
        </w:rPr>
        <w:t xml:space="preserve">PTB </w:t>
      </w:r>
      <w:proofErr w:type="spellStart"/>
      <w:r w:rsidRPr="008820EF">
        <w:rPr>
          <w:rFonts w:ascii="Calibri" w:eastAsia="Times New Roman" w:hAnsi="Calibri" w:cs="Calibri"/>
          <w:i/>
          <w:sz w:val="24"/>
          <w:szCs w:val="24"/>
          <w:lang w:eastAsia="en-US" w:bidi="ar-SA"/>
        </w:rPr>
        <w:t>Nickel</w:t>
      </w:r>
      <w:proofErr w:type="spellEnd"/>
      <w:r w:rsidRPr="008820EF">
        <w:rPr>
          <w:rFonts w:ascii="Calibri" w:eastAsia="Times New Roman" w:hAnsi="Calibri" w:cs="Calibri"/>
          <w:i/>
          <w:sz w:val="24"/>
          <w:szCs w:val="24"/>
          <w:lang w:eastAsia="en-US" w:bidi="ar-SA"/>
        </w:rPr>
        <w:t xml:space="preserve"> Technologia Sp. z o.o. (Partner Konsorcjum)</w:t>
      </w:r>
    </w:p>
    <w:p w:rsidR="008820EF" w:rsidRPr="008820EF" w:rsidRDefault="008820EF" w:rsidP="008820EF">
      <w:pPr>
        <w:tabs>
          <w:tab w:val="left" w:pos="567"/>
        </w:tabs>
        <w:spacing w:line="276" w:lineRule="auto"/>
        <w:jc w:val="both"/>
        <w:rPr>
          <w:rFonts w:ascii="Calibri" w:eastAsia="Times New Roman" w:hAnsi="Calibri" w:cs="Calibri"/>
          <w:i/>
          <w:sz w:val="24"/>
          <w:szCs w:val="24"/>
          <w:lang w:eastAsia="en-US" w:bidi="ar-SA"/>
        </w:rPr>
      </w:pPr>
      <w:r w:rsidRPr="008820EF">
        <w:rPr>
          <w:rFonts w:ascii="Calibri" w:eastAsia="Times New Roman" w:hAnsi="Calibri" w:cs="Calibri"/>
          <w:i/>
          <w:sz w:val="24"/>
          <w:szCs w:val="24"/>
          <w:lang w:eastAsia="en-US" w:bidi="ar-SA"/>
        </w:rPr>
        <w:t>Jelonek, ul. Obornicka 6B, 62-002 Suchy Las</w:t>
      </w:r>
    </w:p>
    <w:p w:rsidR="00D17B44" w:rsidRDefault="00D17B44" w:rsidP="00D17B44">
      <w:pPr>
        <w:tabs>
          <w:tab w:val="left" w:pos="567"/>
        </w:tabs>
        <w:spacing w:line="276" w:lineRule="auto"/>
        <w:jc w:val="both"/>
        <w:rPr>
          <w:rFonts w:ascii="Calibri" w:eastAsia="Times New Roman" w:hAnsi="Calibri" w:cs="Calibri"/>
          <w:sz w:val="24"/>
          <w:szCs w:val="24"/>
          <w:lang w:eastAsia="en-US" w:bidi="ar-SA"/>
        </w:rPr>
      </w:pPr>
      <w:r w:rsidRPr="008820EF">
        <w:rPr>
          <w:rFonts w:ascii="Calibri" w:eastAsia="Times New Roman" w:hAnsi="Calibri" w:cs="Calibri"/>
          <w:sz w:val="24"/>
          <w:szCs w:val="24"/>
          <w:lang w:eastAsia="en-US" w:bidi="ar-SA"/>
        </w:rPr>
        <w:t>z ceną 2</w:t>
      </w:r>
      <w:r w:rsidR="00695B78" w:rsidRPr="008820EF">
        <w:rPr>
          <w:rFonts w:ascii="Calibri" w:eastAsia="Times New Roman" w:hAnsi="Calibri" w:cs="Calibri"/>
          <w:sz w:val="24"/>
          <w:szCs w:val="24"/>
          <w:lang w:eastAsia="en-US" w:bidi="ar-SA"/>
        </w:rPr>
        <w:t> 39</w:t>
      </w:r>
      <w:r w:rsidRPr="008820EF">
        <w:rPr>
          <w:rFonts w:ascii="Calibri" w:eastAsia="Times New Roman" w:hAnsi="Calibri" w:cs="Calibri"/>
          <w:sz w:val="24"/>
          <w:szCs w:val="24"/>
          <w:lang w:eastAsia="en-US" w:bidi="ar-SA"/>
        </w:rPr>
        <w:t>8</w:t>
      </w:r>
      <w:r w:rsidR="00695B78" w:rsidRPr="008820EF">
        <w:rPr>
          <w:rFonts w:ascii="Calibri" w:eastAsia="Times New Roman" w:hAnsi="Calibri" w:cs="Calibri"/>
          <w:sz w:val="24"/>
          <w:szCs w:val="24"/>
          <w:lang w:eastAsia="en-US" w:bidi="ar-SA"/>
        </w:rPr>
        <w:t> </w:t>
      </w:r>
      <w:r w:rsidRPr="008820EF">
        <w:rPr>
          <w:rFonts w:ascii="Calibri" w:eastAsia="Times New Roman" w:hAnsi="Calibri" w:cs="Calibri"/>
          <w:sz w:val="24"/>
          <w:szCs w:val="24"/>
          <w:lang w:eastAsia="en-US" w:bidi="ar-SA"/>
        </w:rPr>
        <w:t>50</w:t>
      </w:r>
      <w:r w:rsidR="00695B78" w:rsidRPr="008820EF">
        <w:rPr>
          <w:rFonts w:ascii="Calibri" w:eastAsia="Times New Roman" w:hAnsi="Calibri" w:cs="Calibri"/>
          <w:sz w:val="24"/>
          <w:szCs w:val="24"/>
          <w:lang w:eastAsia="en-US" w:bidi="ar-SA"/>
        </w:rPr>
        <w:t>00</w:t>
      </w:r>
      <w:r w:rsidRPr="008820EF">
        <w:rPr>
          <w:rFonts w:ascii="Calibri" w:eastAsia="Times New Roman" w:hAnsi="Calibri" w:cs="Calibri"/>
          <w:sz w:val="24"/>
          <w:szCs w:val="24"/>
          <w:lang w:eastAsia="en-US" w:bidi="ar-SA"/>
        </w:rPr>
        <w:t xml:space="preserve"> zł brutto</w:t>
      </w:r>
      <w:r w:rsidR="00F139E8">
        <w:rPr>
          <w:rFonts w:ascii="Calibri" w:eastAsia="Times New Roman" w:hAnsi="Calibri" w:cs="Calibri"/>
          <w:sz w:val="24"/>
          <w:szCs w:val="24"/>
          <w:lang w:eastAsia="en-US" w:bidi="ar-SA"/>
        </w:rPr>
        <w:t>.</w:t>
      </w:r>
    </w:p>
    <w:p w:rsidR="008820EF" w:rsidRPr="008820EF" w:rsidRDefault="008820EF" w:rsidP="00D17B44">
      <w:pPr>
        <w:tabs>
          <w:tab w:val="left" w:pos="567"/>
        </w:tabs>
        <w:spacing w:line="276" w:lineRule="auto"/>
        <w:jc w:val="both"/>
        <w:rPr>
          <w:rFonts w:ascii="Calibri" w:eastAsia="Times New Roman" w:hAnsi="Calibri" w:cs="Calibri"/>
          <w:sz w:val="24"/>
          <w:szCs w:val="24"/>
          <w:lang w:eastAsia="x-none" w:bidi="ar-SA"/>
        </w:rPr>
      </w:pPr>
      <w:r>
        <w:rPr>
          <w:rFonts w:ascii="Calibri" w:eastAsia="Times New Roman" w:hAnsi="Calibri" w:cs="Calibri"/>
          <w:sz w:val="24"/>
          <w:szCs w:val="24"/>
          <w:lang w:eastAsia="x-none" w:bidi="ar-SA"/>
        </w:rPr>
        <w:tab/>
        <w:t>Uzasadnienie wyboru trybu:</w:t>
      </w:r>
    </w:p>
    <w:p w:rsidR="008820EF" w:rsidRPr="008820EF" w:rsidRDefault="008820EF" w:rsidP="008820EF">
      <w:pPr>
        <w:spacing w:line="276" w:lineRule="auto"/>
        <w:jc w:val="both"/>
        <w:rPr>
          <w:rFonts w:asciiTheme="minorHAnsi" w:hAnsiTheme="minorHAnsi"/>
          <w:sz w:val="24"/>
          <w:szCs w:val="24"/>
        </w:rPr>
      </w:pPr>
      <w:r>
        <w:rPr>
          <w:rFonts w:asciiTheme="minorHAnsi" w:hAnsiTheme="minorHAnsi"/>
          <w:sz w:val="24"/>
          <w:szCs w:val="24"/>
        </w:rPr>
        <w:t>O</w:t>
      </w:r>
      <w:r w:rsidRPr="008820EF">
        <w:rPr>
          <w:rFonts w:asciiTheme="minorHAnsi" w:hAnsiTheme="minorHAnsi"/>
          <w:sz w:val="24"/>
          <w:szCs w:val="24"/>
        </w:rPr>
        <w:t xml:space="preserve">d początku 2020 roku realizowana jest przez Uczelnię jedna z najtrudniejszych inwestycji </w:t>
      </w:r>
      <w:r w:rsidRPr="008820EF">
        <w:rPr>
          <w:rFonts w:asciiTheme="minorHAnsi" w:hAnsiTheme="minorHAnsi"/>
          <w:sz w:val="24"/>
          <w:szCs w:val="24"/>
        </w:rPr>
        <w:br/>
        <w:t xml:space="preserve">w jej historii, tj. „Kompleksowa modernizacja energetyczna budynku Collegium </w:t>
      </w:r>
      <w:proofErr w:type="spellStart"/>
      <w:r w:rsidRPr="008820EF">
        <w:rPr>
          <w:rFonts w:asciiTheme="minorHAnsi" w:hAnsiTheme="minorHAnsi"/>
          <w:sz w:val="24"/>
          <w:szCs w:val="24"/>
        </w:rPr>
        <w:t>Altum</w:t>
      </w:r>
      <w:proofErr w:type="spellEnd"/>
      <w:r w:rsidRPr="008820EF">
        <w:rPr>
          <w:rFonts w:asciiTheme="minorHAnsi" w:hAnsiTheme="minorHAnsi"/>
          <w:sz w:val="24"/>
          <w:szCs w:val="24"/>
        </w:rPr>
        <w:t xml:space="preserve"> Uniwersytetu Ekonomicznego w Poznaniu”. Po wielu staraniach, pod koniec zeszłego roku, zawarta została z Konsorcjum firm  PTB </w:t>
      </w:r>
      <w:proofErr w:type="spellStart"/>
      <w:r w:rsidRPr="008820EF">
        <w:rPr>
          <w:rFonts w:asciiTheme="minorHAnsi" w:hAnsiTheme="minorHAnsi"/>
          <w:sz w:val="24"/>
          <w:szCs w:val="24"/>
        </w:rPr>
        <w:t>Nickel</w:t>
      </w:r>
      <w:proofErr w:type="spellEnd"/>
      <w:r w:rsidRPr="008820EF">
        <w:rPr>
          <w:rFonts w:asciiTheme="minorHAnsi" w:hAnsiTheme="minorHAnsi"/>
          <w:sz w:val="24"/>
          <w:szCs w:val="24"/>
        </w:rPr>
        <w:t xml:space="preserve"> Sp. z o.o. i PTB </w:t>
      </w:r>
      <w:proofErr w:type="spellStart"/>
      <w:r w:rsidRPr="008820EF">
        <w:rPr>
          <w:rFonts w:asciiTheme="minorHAnsi" w:hAnsiTheme="minorHAnsi"/>
          <w:sz w:val="24"/>
          <w:szCs w:val="24"/>
        </w:rPr>
        <w:t>Nickel</w:t>
      </w:r>
      <w:proofErr w:type="spellEnd"/>
      <w:r w:rsidRPr="008820EF">
        <w:rPr>
          <w:rFonts w:asciiTheme="minorHAnsi" w:hAnsiTheme="minorHAnsi"/>
          <w:sz w:val="24"/>
          <w:szCs w:val="24"/>
        </w:rPr>
        <w:t xml:space="preserve"> Technologia Sp. z o.o. (zwanymi dalej Wykonawcą) umowa nr CRU-DIR/688/12/2019 na realizację ww. zadania.</w:t>
      </w:r>
    </w:p>
    <w:p w:rsidR="008820EF" w:rsidRPr="008820EF" w:rsidRDefault="008820EF" w:rsidP="008820EF">
      <w:pPr>
        <w:spacing w:line="276" w:lineRule="auto"/>
        <w:jc w:val="both"/>
        <w:rPr>
          <w:rFonts w:asciiTheme="minorHAnsi" w:hAnsiTheme="minorHAnsi"/>
          <w:sz w:val="24"/>
          <w:szCs w:val="24"/>
        </w:rPr>
      </w:pPr>
      <w:r w:rsidRPr="008820EF">
        <w:rPr>
          <w:rFonts w:asciiTheme="minorHAnsi" w:hAnsiTheme="minorHAnsi"/>
          <w:sz w:val="24"/>
          <w:szCs w:val="24"/>
        </w:rPr>
        <w:tab/>
        <w:t xml:space="preserve">Zakres robót przedmiotowej inwestycji oprócz budowy wentylacji bytowo-pożarowej wewnątrz budynku obejmuje również na wymianie okien na zewnątrz, ociepleniu ścian </w:t>
      </w:r>
      <w:r w:rsidRPr="008820EF">
        <w:rPr>
          <w:rFonts w:asciiTheme="minorHAnsi" w:hAnsiTheme="minorHAnsi"/>
          <w:sz w:val="24"/>
          <w:szCs w:val="24"/>
        </w:rPr>
        <w:br/>
        <w:t xml:space="preserve">i stropów oraz oczyszczeniu i zabezpieczeniu antykorozyjnym elementów stalowych wraz </w:t>
      </w:r>
      <w:r w:rsidRPr="008820EF">
        <w:rPr>
          <w:rFonts w:asciiTheme="minorHAnsi" w:hAnsiTheme="minorHAnsi"/>
          <w:sz w:val="24"/>
          <w:szCs w:val="24"/>
        </w:rPr>
        <w:br/>
        <w:t xml:space="preserve">z częściową ich wymianą (blacha okalająca podesty robocze). </w:t>
      </w:r>
    </w:p>
    <w:p w:rsidR="008820EF" w:rsidRPr="008820EF" w:rsidRDefault="008820EF" w:rsidP="008820EF">
      <w:pPr>
        <w:spacing w:line="276" w:lineRule="auto"/>
        <w:ind w:firstLine="720"/>
        <w:jc w:val="both"/>
        <w:rPr>
          <w:rFonts w:asciiTheme="minorHAnsi" w:hAnsiTheme="minorHAnsi"/>
          <w:sz w:val="24"/>
          <w:szCs w:val="24"/>
        </w:rPr>
      </w:pPr>
      <w:r w:rsidRPr="008820EF">
        <w:rPr>
          <w:rFonts w:asciiTheme="minorHAnsi" w:hAnsiTheme="minorHAnsi"/>
          <w:sz w:val="24"/>
          <w:szCs w:val="24"/>
        </w:rPr>
        <w:t xml:space="preserve">Ściany osłonowe, stanowiące elewację właściwą budynku zabezpieczone były materiałem termoizolacyjnym (wełna mineralna) oraz płytami </w:t>
      </w:r>
      <w:proofErr w:type="spellStart"/>
      <w:r w:rsidRPr="008820EF">
        <w:rPr>
          <w:rFonts w:asciiTheme="minorHAnsi" w:hAnsiTheme="minorHAnsi"/>
          <w:sz w:val="24"/>
          <w:szCs w:val="24"/>
        </w:rPr>
        <w:t>Acekol</w:t>
      </w:r>
      <w:proofErr w:type="spellEnd"/>
      <w:r w:rsidRPr="008820EF">
        <w:rPr>
          <w:rFonts w:asciiTheme="minorHAnsi" w:hAnsiTheme="minorHAnsi"/>
          <w:sz w:val="24"/>
          <w:szCs w:val="24"/>
        </w:rPr>
        <w:t xml:space="preserve">, które zawierały domieszkę azbestu. Ze względu na fakt, że demontaż elementów i materiałów zawierających azbest jest ściśle uregulowany przepisami i wpisuje się w program oczyszczania naszego kraju z tego materiału, przed rozpoczęciem prac demontażowych płyt </w:t>
      </w:r>
      <w:proofErr w:type="spellStart"/>
      <w:r w:rsidRPr="008820EF">
        <w:rPr>
          <w:rFonts w:asciiTheme="minorHAnsi" w:hAnsiTheme="minorHAnsi"/>
          <w:sz w:val="24"/>
          <w:szCs w:val="24"/>
        </w:rPr>
        <w:t>Acekol</w:t>
      </w:r>
      <w:proofErr w:type="spellEnd"/>
      <w:r w:rsidRPr="008820EF">
        <w:rPr>
          <w:rFonts w:asciiTheme="minorHAnsi" w:hAnsiTheme="minorHAnsi"/>
          <w:sz w:val="24"/>
          <w:szCs w:val="24"/>
        </w:rPr>
        <w:t xml:space="preserve"> nie można było w żaden sposób stwierdzić w jakim stanie są mury osłonowe, znajdujące się pod nimi. Płyt z domieszką azbestu (</w:t>
      </w:r>
      <w:proofErr w:type="spellStart"/>
      <w:r w:rsidRPr="008820EF">
        <w:rPr>
          <w:rFonts w:asciiTheme="minorHAnsi" w:hAnsiTheme="minorHAnsi"/>
          <w:sz w:val="24"/>
          <w:szCs w:val="24"/>
        </w:rPr>
        <w:t>Acekol</w:t>
      </w:r>
      <w:proofErr w:type="spellEnd"/>
      <w:r w:rsidRPr="008820EF">
        <w:rPr>
          <w:rFonts w:asciiTheme="minorHAnsi" w:hAnsiTheme="minorHAnsi"/>
          <w:sz w:val="24"/>
          <w:szCs w:val="24"/>
        </w:rPr>
        <w:t>) nie można było z kolei na żadnym etapie przygotowania inwestycji zdemontować, choćby w najmniejszym fragmencie w celu identyfikacji i rozpoznania jakości elementów murowych. Demontaż płyt azbestowo-cementowych ,,</w:t>
      </w:r>
      <w:proofErr w:type="spellStart"/>
      <w:r w:rsidRPr="008820EF">
        <w:rPr>
          <w:rFonts w:asciiTheme="minorHAnsi" w:hAnsiTheme="minorHAnsi"/>
          <w:sz w:val="24"/>
          <w:szCs w:val="24"/>
        </w:rPr>
        <w:t>Acekol</w:t>
      </w:r>
      <w:proofErr w:type="spellEnd"/>
      <w:r w:rsidRPr="008820EF">
        <w:rPr>
          <w:rFonts w:asciiTheme="minorHAnsi" w:hAnsiTheme="minorHAnsi"/>
          <w:sz w:val="24"/>
          <w:szCs w:val="24"/>
        </w:rPr>
        <w:t xml:space="preserve">” nastąpił więc po zawarciu umowy z Wykonawcą i rozpoczęciu prac budowlanych. </w:t>
      </w:r>
    </w:p>
    <w:p w:rsidR="008820EF" w:rsidRPr="008820EF" w:rsidRDefault="008820EF" w:rsidP="008820EF">
      <w:pPr>
        <w:spacing w:line="276" w:lineRule="auto"/>
        <w:ind w:firstLine="720"/>
        <w:jc w:val="both"/>
        <w:rPr>
          <w:rFonts w:asciiTheme="minorHAnsi" w:hAnsiTheme="minorHAnsi"/>
          <w:sz w:val="24"/>
          <w:szCs w:val="24"/>
        </w:rPr>
      </w:pPr>
      <w:r w:rsidRPr="008820EF">
        <w:rPr>
          <w:rFonts w:asciiTheme="minorHAnsi" w:hAnsiTheme="minorHAnsi"/>
          <w:sz w:val="24"/>
          <w:szCs w:val="24"/>
        </w:rPr>
        <w:lastRenderedPageBreak/>
        <w:t>W związku z tym, zakres prac i napraw, które są niezbędne do wykonania mógł zostać rozpoznany dopiero po rozpoczęciu całej inwestycji, w szczególności - po demontażu płyt elewacyjnych z domieszką azbestu, a te mogły zostać usunięte po spełnieniu przez Zamawiającego i Wykonawcę szeregu warunków i wymagań, jakie stawiają w tym zakresie</w:t>
      </w:r>
      <w:r>
        <w:rPr>
          <w:rFonts w:asciiTheme="minorHAnsi" w:hAnsiTheme="minorHAnsi"/>
          <w:sz w:val="24"/>
          <w:szCs w:val="24"/>
        </w:rPr>
        <w:t xml:space="preserve"> </w:t>
      </w:r>
      <w:r w:rsidRPr="008820EF">
        <w:rPr>
          <w:rFonts w:asciiTheme="minorHAnsi" w:hAnsiTheme="minorHAnsi"/>
          <w:sz w:val="24"/>
          <w:szCs w:val="24"/>
        </w:rPr>
        <w:t xml:space="preserve">aktualne przepisy prawa.  Należy także jednoznacznie stwierdzić, że roboty, o których mowa, nie były w żaden sposób możliwe do przewidzenia na żadnym z etapów poprzedzających rozpoczęcie przedmiotowej inwestycji. Roboty ujawnione w chwili obecnej można było zdefiniować i określić jedynie już po zawarciu umowy z Wykonawcą i rozpoczęciu prac. </w:t>
      </w:r>
    </w:p>
    <w:p w:rsidR="008820EF" w:rsidRPr="008820EF" w:rsidRDefault="008820EF" w:rsidP="008820EF">
      <w:pPr>
        <w:spacing w:line="276" w:lineRule="auto"/>
        <w:ind w:firstLine="720"/>
        <w:jc w:val="both"/>
        <w:rPr>
          <w:rFonts w:asciiTheme="minorHAnsi" w:hAnsiTheme="minorHAnsi"/>
          <w:sz w:val="24"/>
          <w:szCs w:val="24"/>
        </w:rPr>
      </w:pPr>
      <w:r w:rsidRPr="008820EF">
        <w:rPr>
          <w:rFonts w:asciiTheme="minorHAnsi" w:hAnsiTheme="minorHAnsi"/>
          <w:sz w:val="24"/>
          <w:szCs w:val="24"/>
        </w:rPr>
        <w:t>Owa specyfika spowodowała zresztą, że projektanci już w dokumentacji projektowej zawarli wymóg, iż Wykonawca ma obowiązek sukcesywnego wykonywania ekspertyz technicznych stanu elementów konstrukcyjnych budynku. Takie ekspertyzy powstają i są dostarczane Zamawiającemu w celu dalszej analizy, która jest przeprowadzana przez pracowników Działu Inwestycji i Remontów wspólnie z projektantami.</w:t>
      </w:r>
    </w:p>
    <w:p w:rsidR="008820EF" w:rsidRPr="008820EF" w:rsidRDefault="008820EF" w:rsidP="008820EF">
      <w:pPr>
        <w:spacing w:line="276" w:lineRule="auto"/>
        <w:ind w:firstLine="720"/>
        <w:jc w:val="both"/>
        <w:rPr>
          <w:rFonts w:asciiTheme="minorHAnsi" w:hAnsiTheme="minorHAnsi"/>
          <w:sz w:val="24"/>
          <w:szCs w:val="24"/>
        </w:rPr>
      </w:pPr>
      <w:r w:rsidRPr="008820EF">
        <w:rPr>
          <w:rFonts w:asciiTheme="minorHAnsi" w:hAnsiTheme="minorHAnsi"/>
          <w:sz w:val="24"/>
          <w:szCs w:val="24"/>
        </w:rPr>
        <w:t>Zgodnie z wspomnianymi wyżej wymaganiami dokumentacji projektowej</w:t>
      </w:r>
      <w:r w:rsidRPr="008820EF">
        <w:rPr>
          <w:rFonts w:asciiTheme="minorHAnsi" w:hAnsiTheme="minorHAnsi"/>
          <w:bCs/>
          <w:sz w:val="24"/>
          <w:szCs w:val="24"/>
        </w:rPr>
        <w:t>,</w:t>
      </w:r>
      <w:r w:rsidRPr="008820EF">
        <w:rPr>
          <w:rFonts w:asciiTheme="minorHAnsi" w:hAnsiTheme="minorHAnsi"/>
          <w:sz w:val="24"/>
          <w:szCs w:val="24"/>
        </w:rPr>
        <w:t xml:space="preserve"> Wykonawca zlecił wykonanie ekspertyzy technicznej rzeczoznawcy budowlanemu, w której określono stan techniczny ścian murowanych zewnętrznych. Zgodnie z treścią ww. ekspertyzy wykonanej przez firmę EKSPERTIS sp. z o. o. sp. k. stan ścian murowanych na piętrach 16, 17, 18 należy określić w części jako zły, a w części jako dostateczny, a jakość prac murarskich należy określić jako złą. Obecny stan murów nie spełnia założeń projektowych i nie pozwala na wykonanie planowanych prac termomodernizacyjnych oraz właściwy montaż nowej stolarki okiennej. Ze względu na zastosowanie materiałów niskiej jakości, o bardzo zróżnicowanych wymiarach i złą jakość prac murarskich, ściany nie spełniają podstawowych kryteriów stawianych dla konstrukcji murowych. W zaistniałej sytuacji zachodzi konieczność rozebrania części murów będących w najgorszym stanie, wykonanych niepoprawnie, bez przewiązania murarskiego, z materiałów złej jakości i odtworzenie ich z bloczków z betonu komórkowego z zachowaniem odpowiednich przewiązań z istniejącymi ścianami. Pozostałe fragmenty murów należy naprawić poprzez wymianę uszkodzonych elementów, wyrównanie powierzchni ścian poprzez oczyszczenie ich z nadmiaru zaprawy, uzupełnienie spoin oraz wykonaniem właściwych przewiązań murowych. Dodatkowo, konieczne jest usunięcie źle wykonanych zamknięć pionów instalacyjnych, oczyszczenie ich ze śmieci, osłonięcie ich izolacją termiczną i wykonanie zamknięć z odpowiednim przewiązaniem do istniejących murów. </w:t>
      </w:r>
    </w:p>
    <w:p w:rsidR="008820EF" w:rsidRPr="008820EF" w:rsidRDefault="008820EF" w:rsidP="008820EF">
      <w:pPr>
        <w:spacing w:line="276" w:lineRule="auto"/>
        <w:ind w:firstLine="720"/>
        <w:jc w:val="both"/>
        <w:rPr>
          <w:rFonts w:asciiTheme="minorHAnsi" w:hAnsiTheme="minorHAnsi"/>
          <w:sz w:val="24"/>
          <w:szCs w:val="24"/>
        </w:rPr>
      </w:pPr>
      <w:r w:rsidRPr="008820EF">
        <w:rPr>
          <w:rFonts w:asciiTheme="minorHAnsi" w:hAnsiTheme="minorHAnsi"/>
          <w:sz w:val="24"/>
          <w:szCs w:val="24"/>
        </w:rPr>
        <w:t xml:space="preserve">Na górnej krawędzi naprawionego albo na nowo wykonanego muru należy wykonać wieniec żelbetowy spinający ściany oraz dający możliwość właściwego zakotwienia podkonstrukcji stolarki okiennej. Wykonanie wieńca jest niezbędne z punktu widzenia montażu nowych okien, które ze względu na konieczność spełnienia aktualnych przepisów, związanych z energooszczędnością budynków i zapewnieniem odpowiednich współczynników </w:t>
      </w:r>
      <w:proofErr w:type="spellStart"/>
      <w:r w:rsidRPr="008820EF">
        <w:rPr>
          <w:rFonts w:asciiTheme="minorHAnsi" w:hAnsiTheme="minorHAnsi"/>
          <w:sz w:val="24"/>
          <w:szCs w:val="24"/>
        </w:rPr>
        <w:t>przenikaniaciepła</w:t>
      </w:r>
      <w:proofErr w:type="spellEnd"/>
      <w:r w:rsidRPr="008820EF">
        <w:rPr>
          <w:rFonts w:asciiTheme="minorHAnsi" w:hAnsiTheme="minorHAnsi"/>
          <w:sz w:val="24"/>
          <w:szCs w:val="24"/>
        </w:rPr>
        <w:t xml:space="preserve"> przegród budowalnych należy zamontować w izolacji termicznej ścian. Takie rozwiązanie wymaga zastosowania specjalnego mocowania wspornikowego okna. Aby użycie tego mocowania było możliwe, konsole okienne muszą być przykręcone do elementu o wiele </w:t>
      </w:r>
      <w:r w:rsidRPr="008820EF">
        <w:rPr>
          <w:rFonts w:asciiTheme="minorHAnsi" w:hAnsiTheme="minorHAnsi"/>
          <w:sz w:val="24"/>
          <w:szCs w:val="24"/>
        </w:rPr>
        <w:lastRenderedPageBreak/>
        <w:t>bardziej nośnego niż bloczek z gazobetonu. Takim elementem, który zapewni odpowiednie kostnienie jest wieniec żelbetowy.</w:t>
      </w:r>
    </w:p>
    <w:p w:rsidR="008820EF" w:rsidRPr="008820EF" w:rsidRDefault="008820EF" w:rsidP="008820EF">
      <w:pPr>
        <w:spacing w:line="276" w:lineRule="auto"/>
        <w:ind w:firstLine="720"/>
        <w:jc w:val="both"/>
        <w:rPr>
          <w:rFonts w:asciiTheme="minorHAnsi" w:hAnsiTheme="minorHAnsi"/>
          <w:sz w:val="24"/>
          <w:szCs w:val="24"/>
        </w:rPr>
      </w:pPr>
      <w:r w:rsidRPr="008820EF">
        <w:rPr>
          <w:rFonts w:asciiTheme="minorHAnsi" w:hAnsiTheme="minorHAnsi"/>
          <w:sz w:val="24"/>
          <w:szCs w:val="24"/>
        </w:rPr>
        <w:t>Należy podkreślić, że prace opisane powyżej: rozbiórka murów i ich ponowne odbudowanie względnie naprawa, wylanie wieńców betonowych, wreszcie instalacja mocowań przeszklenia i montaż nowych okien, są ze sobą ściśle powiązane pod względem technicznym – prawidłowe wykonanie danej pracy warunkuje możliwość wykonania i prawidłową realizację następnych prac. Stąd z przyczyn ściśle technicznych nie ma możliwości wykonania tych prac przez podmiot inny niż Wykonawca umowy głównej.</w:t>
      </w:r>
    </w:p>
    <w:p w:rsidR="008820EF" w:rsidRPr="008820EF" w:rsidRDefault="008820EF" w:rsidP="008820EF">
      <w:pPr>
        <w:spacing w:line="276" w:lineRule="auto"/>
        <w:jc w:val="both"/>
        <w:rPr>
          <w:rFonts w:asciiTheme="minorHAnsi" w:hAnsiTheme="minorHAnsi"/>
          <w:sz w:val="24"/>
          <w:szCs w:val="24"/>
        </w:rPr>
      </w:pPr>
      <w:r w:rsidRPr="008820EF">
        <w:rPr>
          <w:rFonts w:asciiTheme="minorHAnsi" w:hAnsiTheme="minorHAnsi"/>
          <w:sz w:val="24"/>
          <w:szCs w:val="24"/>
        </w:rPr>
        <w:tab/>
        <w:t xml:space="preserve">Niezależnie od powyższego wskazać należy, że prace prowadzone na wieżowcu są wykonywane zgodnie z aktualnymi pozwoleniami budowlanymi (pozwoleniami na prowadzenie robót budowlanych wydanymi przez Urząd Miasta Poznania) oraz konserwatorskimi (wydanymi przez Biuro Miejskiego Konserwatora Zabytków). Pozwolenia budowlane narzucają na Zamawiającego powołanie Kierownika Budowy, co zgodnie z Prawem budowlanym zostało uczynione. Kierownik Budowy, który w świetle Prawa budowlanego odpowiada za cały proces budowlany jest zatrudniony przez Wykonawcę, który realizuje główne zadanie polegające na kompleksowej modernizacji energetycznej budynku Collegium </w:t>
      </w:r>
      <w:proofErr w:type="spellStart"/>
      <w:r w:rsidRPr="008820EF">
        <w:rPr>
          <w:rFonts w:asciiTheme="minorHAnsi" w:hAnsiTheme="minorHAnsi"/>
          <w:sz w:val="24"/>
          <w:szCs w:val="24"/>
        </w:rPr>
        <w:t>Altum</w:t>
      </w:r>
      <w:proofErr w:type="spellEnd"/>
      <w:r w:rsidRPr="008820EF">
        <w:rPr>
          <w:rFonts w:asciiTheme="minorHAnsi" w:hAnsiTheme="minorHAnsi"/>
          <w:sz w:val="24"/>
          <w:szCs w:val="24"/>
        </w:rPr>
        <w:t xml:space="preserve">. </w:t>
      </w:r>
    </w:p>
    <w:p w:rsidR="008820EF" w:rsidRPr="008820EF" w:rsidRDefault="008820EF" w:rsidP="008820EF">
      <w:pPr>
        <w:spacing w:line="276" w:lineRule="auto"/>
        <w:jc w:val="both"/>
        <w:rPr>
          <w:rFonts w:asciiTheme="minorHAnsi" w:hAnsiTheme="minorHAnsi"/>
          <w:sz w:val="24"/>
          <w:szCs w:val="24"/>
        </w:rPr>
      </w:pPr>
      <w:r w:rsidRPr="008820EF">
        <w:rPr>
          <w:rFonts w:asciiTheme="minorHAnsi" w:hAnsiTheme="minorHAnsi"/>
          <w:sz w:val="24"/>
          <w:szCs w:val="24"/>
        </w:rPr>
        <w:tab/>
        <w:t xml:space="preserve">Z punktu widzenia przepisów Prawa budowlanego i ze względu na uwarunkowania techniczne Collegium </w:t>
      </w:r>
      <w:proofErr w:type="spellStart"/>
      <w:r w:rsidRPr="008820EF">
        <w:rPr>
          <w:rFonts w:asciiTheme="minorHAnsi" w:hAnsiTheme="minorHAnsi"/>
          <w:sz w:val="24"/>
          <w:szCs w:val="24"/>
        </w:rPr>
        <w:t>Altum</w:t>
      </w:r>
      <w:proofErr w:type="spellEnd"/>
      <w:r w:rsidRPr="008820EF">
        <w:rPr>
          <w:rFonts w:asciiTheme="minorHAnsi" w:hAnsiTheme="minorHAnsi"/>
          <w:sz w:val="24"/>
          <w:szCs w:val="24"/>
        </w:rPr>
        <w:t xml:space="preserve"> stanowi w chwili obecnej jeden duży plac budowy, który został protokolarnie przejęty przez Wykonawcę, którego w kwestii organizacji robót i organizacji placu budowy reprezentuje Kierownik Budowy. W związku z tym nie ma w chwili obecnej możliwości wprowadzenia jakiejkolwiek innej firmy, która mogłaby zrealizować zadanie związane z wymianą murów. Jak wspomniano powyżej, zakres tych prac przenika się bardzo mocno z pozostałymi pracami budowlano-instalacyjnymi, które prowadzone są w chwili obecnej na piętrach 16 – 18. Podjęcie prac związanych z wymianą murów przez jakąkolwiek inną firmę jest więc nie możliwe, nie tylko ze względów organizacyjnych i technicznych (odbiór prac wzajemnie się przenikających i zależnych od siebie wykonanych przez dwie różne firmy byłby praktycznie niemożliwy), ale także formalnych (mielibyśmy do czynienia z bezprecedensową sytuacją prowadzenia „budowy na budowie” oraz kierownikiem budowy podlegającym pod innego kierownika budowy z innej firmy).        </w:t>
      </w:r>
    </w:p>
    <w:p w:rsidR="008820EF" w:rsidRPr="00AE5F83" w:rsidRDefault="008820EF" w:rsidP="008820EF">
      <w:pPr>
        <w:widowControl/>
        <w:tabs>
          <w:tab w:val="left" w:pos="284"/>
        </w:tabs>
        <w:autoSpaceDE/>
        <w:autoSpaceDN/>
        <w:spacing w:line="288" w:lineRule="auto"/>
        <w:jc w:val="both"/>
        <w:rPr>
          <w:rFonts w:asciiTheme="minorHAnsi" w:hAnsiTheme="minorHAnsi" w:cstheme="minorHAnsi"/>
        </w:rPr>
      </w:pPr>
      <w:r>
        <w:rPr>
          <w:rFonts w:asciiTheme="minorHAnsi" w:hAnsiTheme="minorHAnsi"/>
          <w:sz w:val="24"/>
          <w:szCs w:val="24"/>
        </w:rPr>
        <w:tab/>
      </w:r>
      <w:r w:rsidRPr="00322061">
        <w:rPr>
          <w:rFonts w:asciiTheme="minorHAnsi" w:hAnsiTheme="minorHAnsi" w:cstheme="minorHAnsi"/>
        </w:rPr>
        <w:t>Wykonawc</w:t>
      </w:r>
      <w:r>
        <w:rPr>
          <w:rFonts w:asciiTheme="minorHAnsi" w:hAnsiTheme="minorHAnsi" w:cstheme="minorHAnsi"/>
        </w:rPr>
        <w:t xml:space="preserve">a wykona roboty </w:t>
      </w:r>
      <w:r w:rsidR="00F139E8">
        <w:rPr>
          <w:rFonts w:asciiTheme="minorHAnsi" w:hAnsiTheme="minorHAnsi" w:cstheme="minorHAnsi"/>
        </w:rPr>
        <w:t xml:space="preserve">stanowiące przedmiot umowy </w:t>
      </w:r>
      <w:r>
        <w:rPr>
          <w:rFonts w:asciiTheme="minorHAnsi" w:hAnsiTheme="minorHAnsi" w:cstheme="minorHAnsi"/>
        </w:rPr>
        <w:t>w następujących terminach:</w:t>
      </w:r>
    </w:p>
    <w:p w:rsidR="008820EF" w:rsidRPr="00322061" w:rsidRDefault="008820EF" w:rsidP="00F139E8">
      <w:pPr>
        <w:pStyle w:val="Akapitzlist"/>
        <w:widowControl/>
        <w:numPr>
          <w:ilvl w:val="0"/>
          <w:numId w:val="16"/>
        </w:numPr>
        <w:tabs>
          <w:tab w:val="left" w:pos="284"/>
        </w:tabs>
        <w:autoSpaceDE/>
        <w:autoSpaceDN/>
        <w:spacing w:after="200" w:line="288" w:lineRule="auto"/>
        <w:ind w:left="1134" w:hanging="425"/>
        <w:contextualSpacing/>
        <w:jc w:val="both"/>
        <w:rPr>
          <w:rFonts w:asciiTheme="minorHAnsi" w:hAnsiTheme="minorHAnsi" w:cstheme="minorHAnsi"/>
        </w:rPr>
      </w:pPr>
      <w:r w:rsidRPr="00322061">
        <w:rPr>
          <w:rFonts w:asciiTheme="minorHAnsi" w:hAnsiTheme="minorHAnsi" w:cstheme="minorHAnsi"/>
        </w:rPr>
        <w:t xml:space="preserve">roboty w ramach piętra </w:t>
      </w:r>
      <w:r>
        <w:rPr>
          <w:rFonts w:asciiTheme="minorHAnsi" w:hAnsiTheme="minorHAnsi" w:cstheme="minorHAnsi"/>
        </w:rPr>
        <w:t>5:</w:t>
      </w:r>
      <w:r w:rsidRPr="00322061">
        <w:rPr>
          <w:rFonts w:asciiTheme="minorHAnsi" w:hAnsiTheme="minorHAnsi" w:cstheme="minorHAnsi"/>
        </w:rPr>
        <w:t xml:space="preserve"> </w:t>
      </w:r>
      <w:r>
        <w:rPr>
          <w:rFonts w:asciiTheme="minorHAnsi" w:hAnsiTheme="minorHAnsi" w:cstheme="minorHAnsi"/>
        </w:rPr>
        <w:t>do 60 dni roboczych od dnia udostępnienia Wykonawcy kondygnacji +5,</w:t>
      </w:r>
    </w:p>
    <w:p w:rsidR="008820EF" w:rsidRPr="00322061" w:rsidRDefault="008820EF" w:rsidP="00F139E8">
      <w:pPr>
        <w:pStyle w:val="Akapitzlist"/>
        <w:widowControl/>
        <w:numPr>
          <w:ilvl w:val="0"/>
          <w:numId w:val="16"/>
        </w:numPr>
        <w:tabs>
          <w:tab w:val="left" w:pos="284"/>
        </w:tabs>
        <w:autoSpaceDE/>
        <w:autoSpaceDN/>
        <w:spacing w:after="200" w:line="288" w:lineRule="auto"/>
        <w:ind w:left="1134" w:hanging="425"/>
        <w:contextualSpacing/>
        <w:jc w:val="both"/>
        <w:rPr>
          <w:rFonts w:asciiTheme="minorHAnsi" w:hAnsiTheme="minorHAnsi" w:cstheme="minorHAnsi"/>
        </w:rPr>
      </w:pPr>
      <w:r w:rsidRPr="00322061">
        <w:rPr>
          <w:rFonts w:asciiTheme="minorHAnsi" w:hAnsiTheme="minorHAnsi" w:cstheme="minorHAnsi"/>
        </w:rPr>
        <w:t>roboty w rama</w:t>
      </w:r>
      <w:r>
        <w:rPr>
          <w:rFonts w:asciiTheme="minorHAnsi" w:hAnsiTheme="minorHAnsi" w:cstheme="minorHAnsi"/>
        </w:rPr>
        <w:t>ch piętra 6:</w:t>
      </w:r>
      <w:r w:rsidRPr="00322061">
        <w:rPr>
          <w:rFonts w:asciiTheme="minorHAnsi" w:hAnsiTheme="minorHAnsi" w:cstheme="minorHAnsi"/>
        </w:rPr>
        <w:t xml:space="preserve"> </w:t>
      </w:r>
      <w:r>
        <w:rPr>
          <w:rFonts w:asciiTheme="minorHAnsi" w:hAnsiTheme="minorHAnsi" w:cstheme="minorHAnsi"/>
        </w:rPr>
        <w:t>do 60 dni roboczych od dnia udostępnienia Wykonawcy kondygnacji +6,</w:t>
      </w:r>
    </w:p>
    <w:p w:rsidR="008820EF" w:rsidRPr="00322061" w:rsidRDefault="008820EF" w:rsidP="00F139E8">
      <w:pPr>
        <w:pStyle w:val="Akapitzlist"/>
        <w:widowControl/>
        <w:numPr>
          <w:ilvl w:val="0"/>
          <w:numId w:val="16"/>
        </w:numPr>
        <w:tabs>
          <w:tab w:val="left" w:pos="284"/>
        </w:tabs>
        <w:autoSpaceDE/>
        <w:autoSpaceDN/>
        <w:spacing w:line="276" w:lineRule="auto"/>
        <w:ind w:left="1134" w:hanging="425"/>
        <w:contextualSpacing/>
        <w:jc w:val="both"/>
        <w:rPr>
          <w:rFonts w:asciiTheme="minorHAnsi" w:hAnsiTheme="minorHAnsi" w:cstheme="minorHAnsi"/>
        </w:rPr>
      </w:pPr>
      <w:r>
        <w:rPr>
          <w:rFonts w:asciiTheme="minorHAnsi" w:hAnsiTheme="minorHAnsi" w:cstheme="minorHAnsi"/>
        </w:rPr>
        <w:t>roboty w ramach piętra 7:</w:t>
      </w:r>
      <w:r w:rsidRPr="00322061">
        <w:rPr>
          <w:rFonts w:asciiTheme="minorHAnsi" w:hAnsiTheme="minorHAnsi" w:cstheme="minorHAnsi"/>
        </w:rPr>
        <w:t xml:space="preserve"> </w:t>
      </w:r>
      <w:r>
        <w:rPr>
          <w:rFonts w:asciiTheme="minorHAnsi" w:hAnsiTheme="minorHAnsi" w:cstheme="minorHAnsi"/>
        </w:rPr>
        <w:t>do 45 dni roboczych od dnia udostępnienia Wykonawcy kondygnacji +7,</w:t>
      </w:r>
    </w:p>
    <w:p w:rsidR="008820EF" w:rsidRPr="00322061" w:rsidRDefault="008820EF" w:rsidP="00F139E8">
      <w:pPr>
        <w:pStyle w:val="Akapitzlist"/>
        <w:widowControl/>
        <w:numPr>
          <w:ilvl w:val="0"/>
          <w:numId w:val="16"/>
        </w:numPr>
        <w:tabs>
          <w:tab w:val="left" w:pos="284"/>
        </w:tabs>
        <w:autoSpaceDE/>
        <w:autoSpaceDN/>
        <w:spacing w:after="200" w:line="288" w:lineRule="auto"/>
        <w:ind w:left="1134" w:hanging="425"/>
        <w:contextualSpacing/>
        <w:jc w:val="both"/>
        <w:rPr>
          <w:rFonts w:asciiTheme="minorHAnsi" w:hAnsiTheme="minorHAnsi" w:cstheme="minorHAnsi"/>
        </w:rPr>
      </w:pPr>
      <w:r w:rsidRPr="00322061">
        <w:rPr>
          <w:rFonts w:asciiTheme="minorHAnsi" w:hAnsiTheme="minorHAnsi" w:cstheme="minorHAnsi"/>
        </w:rPr>
        <w:t xml:space="preserve">roboty w ramach piętra </w:t>
      </w:r>
      <w:r>
        <w:rPr>
          <w:rFonts w:asciiTheme="minorHAnsi" w:hAnsiTheme="minorHAnsi" w:cstheme="minorHAnsi"/>
        </w:rPr>
        <w:t>8:</w:t>
      </w:r>
      <w:r w:rsidRPr="00322061">
        <w:rPr>
          <w:rFonts w:asciiTheme="minorHAnsi" w:hAnsiTheme="minorHAnsi" w:cstheme="minorHAnsi"/>
        </w:rPr>
        <w:t xml:space="preserve"> </w:t>
      </w:r>
      <w:r>
        <w:rPr>
          <w:rFonts w:asciiTheme="minorHAnsi" w:hAnsiTheme="minorHAnsi" w:cstheme="minorHAnsi"/>
        </w:rPr>
        <w:t>do 45 dni roboczych od dnia udostępnienia Wykonawcy kondygnacji +8,</w:t>
      </w:r>
    </w:p>
    <w:p w:rsidR="008820EF" w:rsidRDefault="008820EF" w:rsidP="00F139E8">
      <w:pPr>
        <w:pStyle w:val="Akapitzlist"/>
        <w:widowControl/>
        <w:numPr>
          <w:ilvl w:val="0"/>
          <w:numId w:val="16"/>
        </w:numPr>
        <w:tabs>
          <w:tab w:val="left" w:pos="284"/>
        </w:tabs>
        <w:autoSpaceDE/>
        <w:autoSpaceDN/>
        <w:spacing w:after="200" w:line="288" w:lineRule="auto"/>
        <w:ind w:left="1134" w:hanging="425"/>
        <w:contextualSpacing/>
        <w:jc w:val="both"/>
        <w:rPr>
          <w:rFonts w:asciiTheme="minorHAnsi" w:hAnsiTheme="minorHAnsi" w:cstheme="minorHAnsi"/>
        </w:rPr>
      </w:pPr>
      <w:r w:rsidRPr="00322061">
        <w:rPr>
          <w:rFonts w:asciiTheme="minorHAnsi" w:hAnsiTheme="minorHAnsi" w:cstheme="minorHAnsi"/>
        </w:rPr>
        <w:lastRenderedPageBreak/>
        <w:t>roboty w rama</w:t>
      </w:r>
      <w:r>
        <w:rPr>
          <w:rFonts w:asciiTheme="minorHAnsi" w:hAnsiTheme="minorHAnsi" w:cstheme="minorHAnsi"/>
        </w:rPr>
        <w:t>ch piętra 9:</w:t>
      </w:r>
      <w:r w:rsidRPr="00322061">
        <w:rPr>
          <w:rFonts w:asciiTheme="minorHAnsi" w:hAnsiTheme="minorHAnsi" w:cstheme="minorHAnsi"/>
        </w:rPr>
        <w:t xml:space="preserve"> </w:t>
      </w:r>
      <w:r>
        <w:rPr>
          <w:rFonts w:asciiTheme="minorHAnsi" w:hAnsiTheme="minorHAnsi" w:cstheme="minorHAnsi"/>
        </w:rPr>
        <w:t>do 45 dni roboczych od dnia udostępnienia Wykonawcy kondygnacji +9,</w:t>
      </w:r>
    </w:p>
    <w:p w:rsidR="008820EF" w:rsidRPr="00AE5F83" w:rsidRDefault="008820EF" w:rsidP="00F139E8">
      <w:pPr>
        <w:pStyle w:val="Akapitzlist"/>
        <w:widowControl/>
        <w:numPr>
          <w:ilvl w:val="0"/>
          <w:numId w:val="16"/>
        </w:numPr>
        <w:tabs>
          <w:tab w:val="left" w:pos="284"/>
        </w:tabs>
        <w:autoSpaceDE/>
        <w:autoSpaceDN/>
        <w:spacing w:after="200" w:line="288" w:lineRule="auto"/>
        <w:ind w:left="1134" w:hanging="425"/>
        <w:contextualSpacing/>
        <w:jc w:val="both"/>
        <w:rPr>
          <w:rFonts w:asciiTheme="minorHAnsi" w:hAnsiTheme="minorHAnsi" w:cstheme="minorHAnsi"/>
        </w:rPr>
      </w:pPr>
      <w:r w:rsidRPr="00AE5F83">
        <w:rPr>
          <w:rFonts w:asciiTheme="minorHAnsi" w:hAnsiTheme="minorHAnsi" w:cstheme="minorHAnsi"/>
        </w:rPr>
        <w:t>roboty w ramach piętra 1</w:t>
      </w:r>
      <w:r>
        <w:rPr>
          <w:rFonts w:asciiTheme="minorHAnsi" w:hAnsiTheme="minorHAnsi" w:cstheme="minorHAnsi"/>
        </w:rPr>
        <w:t>0:</w:t>
      </w:r>
      <w:r w:rsidRPr="00322061">
        <w:rPr>
          <w:rFonts w:asciiTheme="minorHAnsi" w:hAnsiTheme="minorHAnsi" w:cstheme="minorHAnsi"/>
        </w:rPr>
        <w:t xml:space="preserve"> </w:t>
      </w:r>
      <w:r>
        <w:rPr>
          <w:rFonts w:asciiTheme="minorHAnsi" w:hAnsiTheme="minorHAnsi" w:cstheme="minorHAnsi"/>
        </w:rPr>
        <w:t>do 60 dni roboczych od dnia udostępnienia Wykonawcy kondygnacji +10,</w:t>
      </w:r>
    </w:p>
    <w:p w:rsidR="008820EF" w:rsidRPr="00322061" w:rsidRDefault="008820EF" w:rsidP="00F139E8">
      <w:pPr>
        <w:pStyle w:val="Akapitzlist"/>
        <w:widowControl/>
        <w:numPr>
          <w:ilvl w:val="0"/>
          <w:numId w:val="16"/>
        </w:numPr>
        <w:tabs>
          <w:tab w:val="left" w:pos="284"/>
        </w:tabs>
        <w:autoSpaceDE/>
        <w:autoSpaceDN/>
        <w:spacing w:after="200" w:line="288" w:lineRule="auto"/>
        <w:ind w:left="1134" w:hanging="425"/>
        <w:contextualSpacing/>
        <w:jc w:val="both"/>
        <w:rPr>
          <w:rFonts w:asciiTheme="minorHAnsi" w:hAnsiTheme="minorHAnsi" w:cstheme="minorHAnsi"/>
        </w:rPr>
      </w:pPr>
      <w:r w:rsidRPr="00322061">
        <w:rPr>
          <w:rFonts w:asciiTheme="minorHAnsi" w:hAnsiTheme="minorHAnsi" w:cstheme="minorHAnsi"/>
        </w:rPr>
        <w:t xml:space="preserve">roboty w ramach piętra </w:t>
      </w:r>
      <w:r>
        <w:rPr>
          <w:rFonts w:asciiTheme="minorHAnsi" w:hAnsiTheme="minorHAnsi" w:cstheme="minorHAnsi"/>
        </w:rPr>
        <w:t>11:</w:t>
      </w:r>
      <w:r w:rsidRPr="00322061">
        <w:rPr>
          <w:rFonts w:asciiTheme="minorHAnsi" w:hAnsiTheme="minorHAnsi" w:cstheme="minorHAnsi"/>
        </w:rPr>
        <w:t xml:space="preserve"> </w:t>
      </w:r>
      <w:r>
        <w:rPr>
          <w:rFonts w:asciiTheme="minorHAnsi" w:hAnsiTheme="minorHAnsi" w:cstheme="minorHAnsi"/>
        </w:rPr>
        <w:t>do 60 dni roboczych od dnia udostępnienia Wykonawcy kondygnacji +11,</w:t>
      </w:r>
    </w:p>
    <w:p w:rsidR="008820EF" w:rsidRDefault="008820EF" w:rsidP="00F139E8">
      <w:pPr>
        <w:pStyle w:val="Akapitzlist"/>
        <w:widowControl/>
        <w:numPr>
          <w:ilvl w:val="0"/>
          <w:numId w:val="16"/>
        </w:numPr>
        <w:tabs>
          <w:tab w:val="left" w:pos="284"/>
        </w:tabs>
        <w:autoSpaceDE/>
        <w:autoSpaceDN/>
        <w:spacing w:after="200" w:line="288" w:lineRule="auto"/>
        <w:ind w:left="1134" w:hanging="425"/>
        <w:contextualSpacing/>
        <w:jc w:val="both"/>
        <w:rPr>
          <w:rFonts w:asciiTheme="minorHAnsi" w:hAnsiTheme="minorHAnsi" w:cstheme="minorHAnsi"/>
        </w:rPr>
      </w:pPr>
      <w:r w:rsidRPr="00322061">
        <w:rPr>
          <w:rFonts w:asciiTheme="minorHAnsi" w:hAnsiTheme="minorHAnsi" w:cstheme="minorHAnsi"/>
        </w:rPr>
        <w:t>roboty w rama</w:t>
      </w:r>
      <w:r>
        <w:rPr>
          <w:rFonts w:asciiTheme="minorHAnsi" w:hAnsiTheme="minorHAnsi" w:cstheme="minorHAnsi"/>
        </w:rPr>
        <w:t>ch piętra 12:</w:t>
      </w:r>
      <w:r w:rsidRPr="00322061">
        <w:rPr>
          <w:rFonts w:asciiTheme="minorHAnsi" w:hAnsiTheme="minorHAnsi" w:cstheme="minorHAnsi"/>
        </w:rPr>
        <w:t xml:space="preserve"> </w:t>
      </w:r>
      <w:r>
        <w:rPr>
          <w:rFonts w:asciiTheme="minorHAnsi" w:hAnsiTheme="minorHAnsi" w:cstheme="minorHAnsi"/>
        </w:rPr>
        <w:t>do 60 dni roboczych od dnia udostępnienia Wykonawcy kondygnacji +12,</w:t>
      </w:r>
    </w:p>
    <w:p w:rsidR="008820EF" w:rsidRDefault="008820EF" w:rsidP="00F139E8">
      <w:pPr>
        <w:pStyle w:val="Akapitzlist"/>
        <w:widowControl/>
        <w:numPr>
          <w:ilvl w:val="0"/>
          <w:numId w:val="16"/>
        </w:numPr>
        <w:tabs>
          <w:tab w:val="left" w:pos="284"/>
          <w:tab w:val="left" w:pos="567"/>
        </w:tabs>
        <w:autoSpaceDE/>
        <w:autoSpaceDN/>
        <w:spacing w:after="200" w:line="288" w:lineRule="auto"/>
        <w:ind w:left="1134" w:hanging="425"/>
        <w:contextualSpacing/>
        <w:jc w:val="both"/>
        <w:rPr>
          <w:rFonts w:asciiTheme="minorHAnsi" w:hAnsiTheme="minorHAnsi" w:cstheme="minorHAnsi"/>
        </w:rPr>
      </w:pPr>
      <w:r w:rsidRPr="00322061">
        <w:rPr>
          <w:rFonts w:asciiTheme="minorHAnsi" w:hAnsiTheme="minorHAnsi" w:cstheme="minorHAnsi"/>
        </w:rPr>
        <w:t xml:space="preserve">roboty w ramach piętra </w:t>
      </w:r>
      <w:r>
        <w:rPr>
          <w:rFonts w:asciiTheme="minorHAnsi" w:hAnsiTheme="minorHAnsi" w:cstheme="minorHAnsi"/>
        </w:rPr>
        <w:t>13:</w:t>
      </w:r>
      <w:r w:rsidRPr="00322061">
        <w:rPr>
          <w:rFonts w:asciiTheme="minorHAnsi" w:hAnsiTheme="minorHAnsi" w:cstheme="minorHAnsi"/>
        </w:rPr>
        <w:t xml:space="preserve"> </w:t>
      </w:r>
      <w:r>
        <w:rPr>
          <w:rFonts w:asciiTheme="minorHAnsi" w:hAnsiTheme="minorHAnsi" w:cstheme="minorHAnsi"/>
        </w:rPr>
        <w:t>do 45 dni roboczych od dnia udostępnienia Wykonawcy kondygnacji +13,</w:t>
      </w:r>
    </w:p>
    <w:p w:rsidR="008820EF" w:rsidRPr="0008084C" w:rsidRDefault="008820EF" w:rsidP="00F139E8">
      <w:pPr>
        <w:pStyle w:val="Akapitzlist"/>
        <w:widowControl/>
        <w:numPr>
          <w:ilvl w:val="0"/>
          <w:numId w:val="16"/>
        </w:numPr>
        <w:tabs>
          <w:tab w:val="left" w:pos="284"/>
          <w:tab w:val="left" w:pos="709"/>
        </w:tabs>
        <w:autoSpaceDE/>
        <w:autoSpaceDN/>
        <w:spacing w:after="200" w:line="288" w:lineRule="auto"/>
        <w:ind w:left="1134" w:hanging="425"/>
        <w:contextualSpacing/>
        <w:jc w:val="both"/>
        <w:rPr>
          <w:rFonts w:asciiTheme="minorHAnsi" w:hAnsiTheme="minorHAnsi" w:cstheme="minorHAnsi"/>
        </w:rPr>
      </w:pPr>
      <w:r w:rsidRPr="0008084C">
        <w:rPr>
          <w:rFonts w:asciiTheme="minorHAnsi" w:hAnsiTheme="minorHAnsi" w:cstheme="minorHAnsi"/>
        </w:rPr>
        <w:t>roboty w rama</w:t>
      </w:r>
      <w:r>
        <w:rPr>
          <w:rFonts w:asciiTheme="minorHAnsi" w:hAnsiTheme="minorHAnsi" w:cstheme="minorHAnsi"/>
        </w:rPr>
        <w:t>ch piętra 14:</w:t>
      </w:r>
      <w:r w:rsidRPr="00322061">
        <w:rPr>
          <w:rFonts w:asciiTheme="minorHAnsi" w:hAnsiTheme="minorHAnsi" w:cstheme="minorHAnsi"/>
        </w:rPr>
        <w:t xml:space="preserve"> </w:t>
      </w:r>
      <w:r>
        <w:rPr>
          <w:rFonts w:asciiTheme="minorHAnsi" w:hAnsiTheme="minorHAnsi" w:cstheme="minorHAnsi"/>
        </w:rPr>
        <w:t>do 30.11.2020 r.</w:t>
      </w:r>
    </w:p>
    <w:p w:rsidR="005079FC" w:rsidRPr="008820EF" w:rsidRDefault="00F139E8" w:rsidP="00F139E8">
      <w:pPr>
        <w:spacing w:line="276" w:lineRule="auto"/>
        <w:ind w:left="993" w:hanging="284"/>
        <w:jc w:val="both"/>
        <w:rPr>
          <w:rFonts w:asciiTheme="minorHAnsi" w:hAnsiTheme="minorHAnsi"/>
          <w:sz w:val="24"/>
          <w:szCs w:val="24"/>
        </w:rPr>
      </w:pPr>
      <w:r>
        <w:rPr>
          <w:rFonts w:asciiTheme="minorHAnsi" w:hAnsiTheme="minorHAnsi"/>
          <w:sz w:val="24"/>
          <w:szCs w:val="24"/>
        </w:rPr>
        <w:t xml:space="preserve">Ogłoszenie , o którym mowa w art. 66 ust 2 ustawy </w:t>
      </w:r>
      <w:proofErr w:type="spellStart"/>
      <w:r>
        <w:rPr>
          <w:rFonts w:asciiTheme="minorHAnsi" w:hAnsiTheme="minorHAnsi"/>
          <w:sz w:val="24"/>
          <w:szCs w:val="24"/>
        </w:rPr>
        <w:t>Pzp</w:t>
      </w:r>
      <w:proofErr w:type="spellEnd"/>
      <w:r>
        <w:rPr>
          <w:rFonts w:asciiTheme="minorHAnsi" w:hAnsiTheme="minorHAnsi"/>
          <w:sz w:val="24"/>
          <w:szCs w:val="24"/>
        </w:rPr>
        <w:t xml:space="preserve"> nie zostało opublikowane.</w:t>
      </w:r>
    </w:p>
    <w:p w:rsidR="00695B78" w:rsidRDefault="00695B78" w:rsidP="00F139E8">
      <w:pPr>
        <w:spacing w:line="276" w:lineRule="auto"/>
        <w:ind w:left="993" w:hanging="284"/>
        <w:jc w:val="both"/>
        <w:rPr>
          <w:rFonts w:asciiTheme="minorHAnsi" w:hAnsiTheme="minorHAnsi"/>
          <w:sz w:val="20"/>
          <w:szCs w:val="20"/>
        </w:rPr>
      </w:pPr>
    </w:p>
    <w:p w:rsidR="00695B78" w:rsidRDefault="00695B78" w:rsidP="00F139E8">
      <w:pPr>
        <w:spacing w:line="276" w:lineRule="auto"/>
        <w:ind w:left="993" w:hanging="284"/>
        <w:jc w:val="both"/>
        <w:rPr>
          <w:rFonts w:asciiTheme="minorHAnsi" w:hAnsiTheme="minorHAnsi"/>
          <w:sz w:val="20"/>
          <w:szCs w:val="20"/>
        </w:rPr>
      </w:pPr>
    </w:p>
    <w:p w:rsidR="00695B78" w:rsidRPr="00357F6F" w:rsidRDefault="00695B78" w:rsidP="00F139E8">
      <w:pPr>
        <w:spacing w:line="276" w:lineRule="auto"/>
        <w:ind w:left="993" w:hanging="284"/>
        <w:jc w:val="both"/>
        <w:rPr>
          <w:rFonts w:asciiTheme="minorHAnsi" w:eastAsia="Times New Roman" w:hAnsiTheme="minorHAnsi" w:cs="Calibri"/>
          <w:lang w:bidi="ar-SA"/>
        </w:rPr>
      </w:pPr>
    </w:p>
    <w:sectPr w:rsidR="00695B78" w:rsidRPr="00357F6F" w:rsidSect="002267CD">
      <w:headerReference w:type="default" r:id="rId8"/>
      <w:footerReference w:type="default" r:id="rId9"/>
      <w:pgSz w:w="11910" w:h="16840" w:code="9"/>
      <w:pgMar w:top="1701" w:right="1418" w:bottom="1985" w:left="1418" w:header="851" w:footer="0"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B78" w:rsidRDefault="00695B78">
      <w:r>
        <w:separator/>
      </w:r>
    </w:p>
  </w:endnote>
  <w:endnote w:type="continuationSeparator" w:id="0">
    <w:p w:rsidR="00695B78" w:rsidRDefault="00695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7CD" w:rsidRPr="0053761F" w:rsidRDefault="002267CD" w:rsidP="002267CD">
    <w:pPr>
      <w:ind w:left="8222" w:right="-2835"/>
      <w:rPr>
        <w:rFonts w:ascii="Calibri" w:hAnsi="Calibri"/>
        <w:b/>
        <w:color w:val="006600"/>
        <w:spacing w:val="-8"/>
        <w:sz w:val="16"/>
        <w:szCs w:val="16"/>
      </w:rPr>
    </w:pPr>
    <w:r w:rsidRPr="0053761F">
      <w:rPr>
        <w:rFonts w:ascii="Calibri" w:hAnsi="Calibri"/>
        <w:b/>
        <w:color w:val="006600"/>
        <w:spacing w:val="-8"/>
        <w:sz w:val="16"/>
        <w:szCs w:val="16"/>
      </w:rPr>
      <w:t>Uniwersytet Ekonomiczny w Poznaniu</w:t>
    </w:r>
  </w:p>
  <w:p w:rsidR="002267CD" w:rsidRPr="0053761F" w:rsidRDefault="002267CD" w:rsidP="002267CD">
    <w:pPr>
      <w:ind w:left="8222" w:right="-2835"/>
      <w:rPr>
        <w:rFonts w:ascii="Calibri" w:hAnsi="Calibri"/>
        <w:b/>
        <w:color w:val="006600"/>
        <w:spacing w:val="-8"/>
        <w:sz w:val="16"/>
        <w:szCs w:val="16"/>
      </w:rPr>
    </w:pPr>
    <w:r>
      <w:rPr>
        <w:rFonts w:ascii="Calibri" w:hAnsi="Calibri"/>
        <w:b/>
        <w:color w:val="006600"/>
        <w:spacing w:val="-8"/>
        <w:sz w:val="16"/>
        <w:szCs w:val="16"/>
      </w:rPr>
      <w:t>Dział Zamówień Publicznych</w:t>
    </w:r>
  </w:p>
  <w:p w:rsidR="002267CD" w:rsidRPr="0053761F" w:rsidRDefault="002267CD" w:rsidP="002267CD">
    <w:pPr>
      <w:ind w:left="8222" w:right="-2835"/>
      <w:rPr>
        <w:rFonts w:ascii="Calibri" w:hAnsi="Calibri"/>
        <w:color w:val="006600"/>
        <w:spacing w:val="-8"/>
        <w:sz w:val="16"/>
        <w:szCs w:val="16"/>
      </w:rPr>
    </w:pPr>
    <w:r w:rsidRPr="0053761F">
      <w:rPr>
        <w:rFonts w:ascii="Calibri" w:hAnsi="Calibri"/>
        <w:color w:val="006600"/>
        <w:spacing w:val="-8"/>
        <w:sz w:val="16"/>
        <w:szCs w:val="16"/>
      </w:rPr>
      <w:t>al. Niepodległości 10</w:t>
    </w:r>
  </w:p>
  <w:p w:rsidR="002267CD" w:rsidRPr="0053761F" w:rsidRDefault="002267CD" w:rsidP="002267CD">
    <w:pPr>
      <w:ind w:left="8222" w:right="-2835"/>
      <w:rPr>
        <w:rFonts w:ascii="Calibri" w:hAnsi="Calibri"/>
        <w:color w:val="006600"/>
        <w:spacing w:val="-8"/>
        <w:sz w:val="16"/>
        <w:szCs w:val="16"/>
      </w:rPr>
    </w:pPr>
    <w:r w:rsidRPr="0053761F">
      <w:rPr>
        <w:rFonts w:ascii="Calibri" w:hAnsi="Calibri"/>
        <w:color w:val="006600"/>
        <w:spacing w:val="-8"/>
        <w:sz w:val="16"/>
        <w:szCs w:val="16"/>
      </w:rPr>
      <w:t>61-875 Poznań</w:t>
    </w:r>
  </w:p>
  <w:p w:rsidR="002267CD" w:rsidRPr="00782560" w:rsidRDefault="002267CD" w:rsidP="002267CD">
    <w:pPr>
      <w:ind w:left="8222" w:right="-2835"/>
      <w:rPr>
        <w:rFonts w:ascii="Calibri" w:hAnsi="Calibri"/>
        <w:color w:val="006600"/>
        <w:spacing w:val="-8"/>
        <w:sz w:val="16"/>
        <w:szCs w:val="16"/>
        <w:lang w:val="en-US"/>
      </w:rPr>
    </w:pPr>
    <w:r w:rsidRPr="00782560">
      <w:rPr>
        <w:rFonts w:ascii="Calibri" w:hAnsi="Calibri"/>
        <w:color w:val="006600"/>
        <w:spacing w:val="-8"/>
        <w:sz w:val="16"/>
        <w:szCs w:val="16"/>
        <w:lang w:val="en-US"/>
      </w:rPr>
      <w:t>tel. +48 61 856 92 79</w:t>
    </w:r>
  </w:p>
  <w:p w:rsidR="002267CD" w:rsidRPr="00782560" w:rsidRDefault="002267CD" w:rsidP="002267CD">
    <w:pPr>
      <w:ind w:left="8222" w:right="-2835"/>
      <w:rPr>
        <w:rFonts w:ascii="Calibri" w:hAnsi="Calibri"/>
        <w:color w:val="006600"/>
        <w:spacing w:val="-8"/>
        <w:sz w:val="16"/>
        <w:szCs w:val="16"/>
        <w:lang w:val="en-US"/>
      </w:rPr>
    </w:pPr>
    <w:r w:rsidRPr="00782560">
      <w:rPr>
        <w:rFonts w:ascii="Calibri" w:hAnsi="Calibri"/>
        <w:color w:val="006600"/>
        <w:spacing w:val="-8"/>
        <w:sz w:val="16"/>
        <w:szCs w:val="16"/>
        <w:lang w:val="en-US"/>
      </w:rPr>
      <w:t>zp@ue.poznan.pl</w:t>
    </w:r>
  </w:p>
  <w:p w:rsidR="002267CD" w:rsidRPr="00782560" w:rsidRDefault="002267CD" w:rsidP="002267CD">
    <w:pPr>
      <w:ind w:left="8222" w:right="-2835"/>
      <w:jc w:val="center"/>
      <w:rPr>
        <w:rFonts w:ascii="Calibri" w:hAnsi="Calibri"/>
        <w:color w:val="006600"/>
        <w:spacing w:val="-8"/>
        <w:sz w:val="16"/>
        <w:szCs w:val="16"/>
        <w:lang w:val="en-US"/>
      </w:rPr>
    </w:pPr>
  </w:p>
  <w:p w:rsidR="002267CD" w:rsidRPr="0053761F" w:rsidRDefault="002267CD" w:rsidP="002267CD">
    <w:pPr>
      <w:ind w:left="8222" w:right="-2835"/>
      <w:rPr>
        <w:rFonts w:ascii="Calibri" w:hAnsi="Calibri"/>
        <w:b/>
        <w:color w:val="006600"/>
        <w:spacing w:val="-8"/>
        <w:sz w:val="16"/>
        <w:szCs w:val="16"/>
      </w:rPr>
    </w:pPr>
    <w:r w:rsidRPr="0053761F">
      <w:rPr>
        <w:rFonts w:ascii="Calibri" w:hAnsi="Calibri"/>
        <w:b/>
        <w:color w:val="006600"/>
        <w:spacing w:val="-8"/>
        <w:sz w:val="16"/>
        <w:szCs w:val="16"/>
      </w:rPr>
      <w:t>www.ue.poznan.pl</w:t>
    </w:r>
  </w:p>
  <w:p w:rsidR="002267CD" w:rsidRPr="00B358B4" w:rsidRDefault="002267CD" w:rsidP="002267CD">
    <w:pPr>
      <w:pStyle w:val="Stopka"/>
      <w:rPr>
        <w:sz w:val="16"/>
        <w:szCs w:val="16"/>
      </w:rPr>
    </w:pPr>
  </w:p>
  <w:p w:rsidR="002267CD" w:rsidRDefault="002267CD">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B78" w:rsidRDefault="00695B78">
      <w:r>
        <w:separator/>
      </w:r>
    </w:p>
  </w:footnote>
  <w:footnote w:type="continuationSeparator" w:id="0">
    <w:p w:rsidR="00695B78" w:rsidRDefault="00695B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B78" w:rsidRDefault="00695B78">
    <w:pPr>
      <w:pStyle w:val="Nagwek"/>
    </w:pPr>
    <w:r>
      <w:rPr>
        <w:noProof/>
        <w:lang w:bidi="ar-SA"/>
      </w:rPr>
      <w:drawing>
        <wp:anchor distT="0" distB="0" distL="114300" distR="114300" simplePos="0" relativeHeight="251662336" behindDoc="1" locked="0" layoutInCell="1" allowOverlap="1" wp14:editId="4E6A071B">
          <wp:simplePos x="0" y="0"/>
          <wp:positionH relativeFrom="column">
            <wp:posOffset>-836295</wp:posOffset>
          </wp:positionH>
          <wp:positionV relativeFrom="paragraph">
            <wp:posOffset>-524799</wp:posOffset>
          </wp:positionV>
          <wp:extent cx="7472045" cy="927100"/>
          <wp:effectExtent l="0" t="0" r="0" b="6350"/>
          <wp:wrapNone/>
          <wp:docPr id="25" name="Obraz 25" descr="gora listown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gora listownik 90"/>
                  <pic:cNvPicPr>
                    <a:picLocks noChangeAspect="1" noChangeArrowheads="1"/>
                  </pic:cNvPicPr>
                </pic:nvPicPr>
                <pic:blipFill>
                  <a:blip r:embed="rId1">
                    <a:extLst>
                      <a:ext uri="{28A0092B-C50C-407E-A947-70E740481C1C}">
                        <a14:useLocalDpi xmlns:a14="http://schemas.microsoft.com/office/drawing/2010/main" val="0"/>
                      </a:ext>
                    </a:extLst>
                  </a:blip>
                  <a:srcRect b="33696"/>
                  <a:stretch>
                    <a:fillRect/>
                  </a:stretch>
                </pic:blipFill>
                <pic:spPr bwMode="auto">
                  <a:xfrm>
                    <a:off x="0" y="0"/>
                    <a:ext cx="7472045" cy="9271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hybridMultilevel"/>
    <w:tmpl w:val="0507236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1"/>
    <w:multiLevelType w:val="hybridMultilevel"/>
    <w:tmpl w:val="3804823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2"/>
    <w:multiLevelType w:val="hybridMultilevel"/>
    <w:tmpl w:val="77465F0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34930E9"/>
    <w:multiLevelType w:val="hybridMultilevel"/>
    <w:tmpl w:val="E9342924"/>
    <w:lvl w:ilvl="0" w:tplc="D38644A6">
      <w:start w:val="1"/>
      <w:numFmt w:val="decimal"/>
      <w:lvlText w:val="%1."/>
      <w:lvlJc w:val="left"/>
      <w:pPr>
        <w:ind w:left="-1065" w:hanging="360"/>
      </w:pPr>
      <w:rPr>
        <w:b w:val="0"/>
      </w:rPr>
    </w:lvl>
    <w:lvl w:ilvl="1" w:tplc="04150019">
      <w:start w:val="1"/>
      <w:numFmt w:val="lowerLetter"/>
      <w:lvlText w:val="%2."/>
      <w:lvlJc w:val="left"/>
      <w:pPr>
        <w:ind w:left="-345" w:hanging="360"/>
      </w:pPr>
    </w:lvl>
    <w:lvl w:ilvl="2" w:tplc="0415001B">
      <w:start w:val="1"/>
      <w:numFmt w:val="lowerRoman"/>
      <w:lvlText w:val="%3."/>
      <w:lvlJc w:val="right"/>
      <w:pPr>
        <w:ind w:left="375" w:hanging="180"/>
      </w:pPr>
    </w:lvl>
    <w:lvl w:ilvl="3" w:tplc="0415000F">
      <w:start w:val="1"/>
      <w:numFmt w:val="decimal"/>
      <w:lvlText w:val="%4."/>
      <w:lvlJc w:val="left"/>
      <w:pPr>
        <w:ind w:left="1095" w:hanging="360"/>
      </w:pPr>
    </w:lvl>
    <w:lvl w:ilvl="4" w:tplc="04150019" w:tentative="1">
      <w:start w:val="1"/>
      <w:numFmt w:val="lowerLetter"/>
      <w:lvlText w:val="%5."/>
      <w:lvlJc w:val="left"/>
      <w:pPr>
        <w:ind w:left="1815" w:hanging="360"/>
      </w:pPr>
    </w:lvl>
    <w:lvl w:ilvl="5" w:tplc="0415001B" w:tentative="1">
      <w:start w:val="1"/>
      <w:numFmt w:val="lowerRoman"/>
      <w:lvlText w:val="%6."/>
      <w:lvlJc w:val="right"/>
      <w:pPr>
        <w:ind w:left="2535" w:hanging="180"/>
      </w:pPr>
    </w:lvl>
    <w:lvl w:ilvl="6" w:tplc="0415000F" w:tentative="1">
      <w:start w:val="1"/>
      <w:numFmt w:val="decimal"/>
      <w:lvlText w:val="%7."/>
      <w:lvlJc w:val="left"/>
      <w:pPr>
        <w:ind w:left="3255" w:hanging="360"/>
      </w:pPr>
    </w:lvl>
    <w:lvl w:ilvl="7" w:tplc="04150019" w:tentative="1">
      <w:start w:val="1"/>
      <w:numFmt w:val="lowerLetter"/>
      <w:lvlText w:val="%8."/>
      <w:lvlJc w:val="left"/>
      <w:pPr>
        <w:ind w:left="3975" w:hanging="360"/>
      </w:pPr>
    </w:lvl>
    <w:lvl w:ilvl="8" w:tplc="0415001B" w:tentative="1">
      <w:start w:val="1"/>
      <w:numFmt w:val="lowerRoman"/>
      <w:lvlText w:val="%9."/>
      <w:lvlJc w:val="right"/>
      <w:pPr>
        <w:ind w:left="4695" w:hanging="180"/>
      </w:pPr>
    </w:lvl>
  </w:abstractNum>
  <w:abstractNum w:abstractNumId="4" w15:restartNumberingAfterBreak="0">
    <w:nsid w:val="1499788F"/>
    <w:multiLevelType w:val="multilevel"/>
    <w:tmpl w:val="2A8454D6"/>
    <w:lvl w:ilvl="0">
      <w:start w:val="4"/>
      <w:numFmt w:val="decimal"/>
      <w:lvlText w:val="%1"/>
      <w:lvlJc w:val="left"/>
      <w:pPr>
        <w:ind w:left="112" w:hanging="721"/>
      </w:pPr>
      <w:rPr>
        <w:rFonts w:hint="default"/>
        <w:lang w:val="pl-PL" w:eastAsia="pl-PL" w:bidi="pl-PL"/>
      </w:rPr>
    </w:lvl>
    <w:lvl w:ilvl="1">
      <w:start w:val="19"/>
      <w:numFmt w:val="decimal"/>
      <w:lvlText w:val="%1.%2."/>
      <w:lvlJc w:val="left"/>
      <w:pPr>
        <w:ind w:left="112" w:hanging="721"/>
        <w:jc w:val="right"/>
      </w:pPr>
      <w:rPr>
        <w:rFonts w:ascii="Tahoma" w:eastAsia="Tahoma" w:hAnsi="Tahoma" w:cs="Tahoma" w:hint="default"/>
        <w:spacing w:val="-1"/>
        <w:w w:val="99"/>
        <w:sz w:val="20"/>
        <w:szCs w:val="20"/>
        <w:lang w:val="pl-PL" w:eastAsia="pl-PL" w:bidi="pl-PL"/>
      </w:rPr>
    </w:lvl>
    <w:lvl w:ilvl="2">
      <w:start w:val="1"/>
      <w:numFmt w:val="decimal"/>
      <w:lvlText w:val="%3)"/>
      <w:lvlJc w:val="left"/>
      <w:pPr>
        <w:ind w:left="833" w:hanging="360"/>
      </w:pPr>
      <w:rPr>
        <w:rFonts w:ascii="Tahoma" w:eastAsia="Tahoma" w:hAnsi="Tahoma" w:cs="Tahoma" w:hint="default"/>
        <w:spacing w:val="-1"/>
        <w:w w:val="99"/>
        <w:sz w:val="20"/>
        <w:szCs w:val="20"/>
        <w:lang w:val="pl-PL" w:eastAsia="pl-PL" w:bidi="pl-PL"/>
      </w:rPr>
    </w:lvl>
    <w:lvl w:ilvl="3">
      <w:numFmt w:val="bullet"/>
      <w:lvlText w:val="•"/>
      <w:lvlJc w:val="left"/>
      <w:pPr>
        <w:ind w:left="2845" w:hanging="360"/>
      </w:pPr>
      <w:rPr>
        <w:rFonts w:hint="default"/>
        <w:lang w:val="pl-PL" w:eastAsia="pl-PL" w:bidi="pl-PL"/>
      </w:rPr>
    </w:lvl>
    <w:lvl w:ilvl="4">
      <w:numFmt w:val="bullet"/>
      <w:lvlText w:val="•"/>
      <w:lvlJc w:val="left"/>
      <w:pPr>
        <w:ind w:left="3848" w:hanging="360"/>
      </w:pPr>
      <w:rPr>
        <w:rFonts w:hint="default"/>
        <w:lang w:val="pl-PL" w:eastAsia="pl-PL" w:bidi="pl-PL"/>
      </w:rPr>
    </w:lvl>
    <w:lvl w:ilvl="5">
      <w:numFmt w:val="bullet"/>
      <w:lvlText w:val="•"/>
      <w:lvlJc w:val="left"/>
      <w:pPr>
        <w:ind w:left="4851" w:hanging="360"/>
      </w:pPr>
      <w:rPr>
        <w:rFonts w:hint="default"/>
        <w:lang w:val="pl-PL" w:eastAsia="pl-PL" w:bidi="pl-PL"/>
      </w:rPr>
    </w:lvl>
    <w:lvl w:ilvl="6">
      <w:numFmt w:val="bullet"/>
      <w:lvlText w:val="•"/>
      <w:lvlJc w:val="left"/>
      <w:pPr>
        <w:ind w:left="5854" w:hanging="360"/>
      </w:pPr>
      <w:rPr>
        <w:rFonts w:hint="default"/>
        <w:lang w:val="pl-PL" w:eastAsia="pl-PL" w:bidi="pl-PL"/>
      </w:rPr>
    </w:lvl>
    <w:lvl w:ilvl="7">
      <w:numFmt w:val="bullet"/>
      <w:lvlText w:val="•"/>
      <w:lvlJc w:val="left"/>
      <w:pPr>
        <w:ind w:left="6857" w:hanging="360"/>
      </w:pPr>
      <w:rPr>
        <w:rFonts w:hint="default"/>
        <w:lang w:val="pl-PL" w:eastAsia="pl-PL" w:bidi="pl-PL"/>
      </w:rPr>
    </w:lvl>
    <w:lvl w:ilvl="8">
      <w:numFmt w:val="bullet"/>
      <w:lvlText w:val="•"/>
      <w:lvlJc w:val="left"/>
      <w:pPr>
        <w:ind w:left="7860" w:hanging="360"/>
      </w:pPr>
      <w:rPr>
        <w:rFonts w:hint="default"/>
        <w:lang w:val="pl-PL" w:eastAsia="pl-PL" w:bidi="pl-PL"/>
      </w:rPr>
    </w:lvl>
  </w:abstractNum>
  <w:abstractNum w:abstractNumId="5" w15:restartNumberingAfterBreak="0">
    <w:nsid w:val="16E92360"/>
    <w:multiLevelType w:val="hybridMultilevel"/>
    <w:tmpl w:val="9B348434"/>
    <w:lvl w:ilvl="0" w:tplc="3DF09AF6">
      <w:start w:val="2"/>
      <w:numFmt w:val="decimal"/>
      <w:lvlText w:val="%1."/>
      <w:lvlJc w:val="left"/>
      <w:pPr>
        <w:ind w:left="833" w:hanging="721"/>
      </w:pPr>
      <w:rPr>
        <w:rFonts w:ascii="Tahoma" w:eastAsia="Tahoma" w:hAnsi="Tahoma" w:cs="Tahoma" w:hint="default"/>
        <w:spacing w:val="-1"/>
        <w:w w:val="99"/>
        <w:sz w:val="20"/>
        <w:szCs w:val="20"/>
        <w:lang w:val="pl-PL" w:eastAsia="pl-PL" w:bidi="pl-PL"/>
      </w:rPr>
    </w:lvl>
    <w:lvl w:ilvl="1" w:tplc="44BC71C0">
      <w:start w:val="1"/>
      <w:numFmt w:val="decimal"/>
      <w:lvlText w:val="%2)"/>
      <w:lvlJc w:val="left"/>
      <w:pPr>
        <w:ind w:left="833" w:hanging="360"/>
      </w:pPr>
      <w:rPr>
        <w:rFonts w:ascii="Tahoma" w:eastAsia="Tahoma" w:hAnsi="Tahoma" w:cs="Tahoma" w:hint="default"/>
        <w:spacing w:val="-1"/>
        <w:w w:val="99"/>
        <w:sz w:val="20"/>
        <w:szCs w:val="20"/>
        <w:lang w:val="pl-PL" w:eastAsia="pl-PL" w:bidi="pl-PL"/>
      </w:rPr>
    </w:lvl>
    <w:lvl w:ilvl="2" w:tplc="34CA9DB6">
      <w:numFmt w:val="bullet"/>
      <w:lvlText w:val="•"/>
      <w:lvlJc w:val="left"/>
      <w:pPr>
        <w:ind w:left="2645" w:hanging="360"/>
      </w:pPr>
      <w:rPr>
        <w:rFonts w:hint="default"/>
        <w:lang w:val="pl-PL" w:eastAsia="pl-PL" w:bidi="pl-PL"/>
      </w:rPr>
    </w:lvl>
    <w:lvl w:ilvl="3" w:tplc="D8DC0070">
      <w:numFmt w:val="bullet"/>
      <w:lvlText w:val="•"/>
      <w:lvlJc w:val="left"/>
      <w:pPr>
        <w:ind w:left="3547" w:hanging="360"/>
      </w:pPr>
      <w:rPr>
        <w:rFonts w:hint="default"/>
        <w:lang w:val="pl-PL" w:eastAsia="pl-PL" w:bidi="pl-PL"/>
      </w:rPr>
    </w:lvl>
    <w:lvl w:ilvl="4" w:tplc="34585A88">
      <w:numFmt w:val="bullet"/>
      <w:lvlText w:val="•"/>
      <w:lvlJc w:val="left"/>
      <w:pPr>
        <w:ind w:left="4450" w:hanging="360"/>
      </w:pPr>
      <w:rPr>
        <w:rFonts w:hint="default"/>
        <w:lang w:val="pl-PL" w:eastAsia="pl-PL" w:bidi="pl-PL"/>
      </w:rPr>
    </w:lvl>
    <w:lvl w:ilvl="5" w:tplc="86760618">
      <w:numFmt w:val="bullet"/>
      <w:lvlText w:val="•"/>
      <w:lvlJc w:val="left"/>
      <w:pPr>
        <w:ind w:left="5353" w:hanging="360"/>
      </w:pPr>
      <w:rPr>
        <w:rFonts w:hint="default"/>
        <w:lang w:val="pl-PL" w:eastAsia="pl-PL" w:bidi="pl-PL"/>
      </w:rPr>
    </w:lvl>
    <w:lvl w:ilvl="6" w:tplc="03A415CC">
      <w:numFmt w:val="bullet"/>
      <w:lvlText w:val="•"/>
      <w:lvlJc w:val="left"/>
      <w:pPr>
        <w:ind w:left="6255" w:hanging="360"/>
      </w:pPr>
      <w:rPr>
        <w:rFonts w:hint="default"/>
        <w:lang w:val="pl-PL" w:eastAsia="pl-PL" w:bidi="pl-PL"/>
      </w:rPr>
    </w:lvl>
    <w:lvl w:ilvl="7" w:tplc="A2AA05FE">
      <w:numFmt w:val="bullet"/>
      <w:lvlText w:val="•"/>
      <w:lvlJc w:val="left"/>
      <w:pPr>
        <w:ind w:left="7158" w:hanging="360"/>
      </w:pPr>
      <w:rPr>
        <w:rFonts w:hint="default"/>
        <w:lang w:val="pl-PL" w:eastAsia="pl-PL" w:bidi="pl-PL"/>
      </w:rPr>
    </w:lvl>
    <w:lvl w:ilvl="8" w:tplc="2482F12A">
      <w:numFmt w:val="bullet"/>
      <w:lvlText w:val="•"/>
      <w:lvlJc w:val="left"/>
      <w:pPr>
        <w:ind w:left="8061" w:hanging="360"/>
      </w:pPr>
      <w:rPr>
        <w:rFonts w:hint="default"/>
        <w:lang w:val="pl-PL" w:eastAsia="pl-PL" w:bidi="pl-PL"/>
      </w:rPr>
    </w:lvl>
  </w:abstractNum>
  <w:abstractNum w:abstractNumId="6" w15:restartNumberingAfterBreak="0">
    <w:nsid w:val="194409A7"/>
    <w:multiLevelType w:val="hybridMultilevel"/>
    <w:tmpl w:val="1ED6830E"/>
    <w:lvl w:ilvl="0" w:tplc="1A08EF62">
      <w:start w:val="1"/>
      <w:numFmt w:val="lowerLetter"/>
      <w:lvlText w:val="%1)"/>
      <w:lvlJc w:val="left"/>
      <w:pPr>
        <w:ind w:left="112" w:hanging="721"/>
      </w:pPr>
      <w:rPr>
        <w:rFonts w:ascii="Tahoma" w:eastAsia="Tahoma" w:hAnsi="Tahoma" w:cs="Tahoma" w:hint="default"/>
        <w:spacing w:val="0"/>
        <w:w w:val="99"/>
        <w:sz w:val="20"/>
        <w:szCs w:val="20"/>
        <w:lang w:val="pl-PL" w:eastAsia="pl-PL" w:bidi="pl-PL"/>
      </w:rPr>
    </w:lvl>
    <w:lvl w:ilvl="1" w:tplc="1E50609A">
      <w:start w:val="1"/>
      <w:numFmt w:val="decimal"/>
      <w:lvlText w:val="%2)"/>
      <w:lvlJc w:val="left"/>
      <w:pPr>
        <w:ind w:left="833" w:hanging="360"/>
      </w:pPr>
      <w:rPr>
        <w:rFonts w:ascii="Tahoma" w:eastAsia="Tahoma" w:hAnsi="Tahoma" w:cs="Tahoma" w:hint="default"/>
        <w:spacing w:val="-1"/>
        <w:w w:val="99"/>
        <w:sz w:val="20"/>
        <w:szCs w:val="20"/>
        <w:lang w:val="pl-PL" w:eastAsia="pl-PL" w:bidi="pl-PL"/>
      </w:rPr>
    </w:lvl>
    <w:lvl w:ilvl="2" w:tplc="908E31DA">
      <w:numFmt w:val="bullet"/>
      <w:lvlText w:val="•"/>
      <w:lvlJc w:val="left"/>
      <w:pPr>
        <w:ind w:left="1842" w:hanging="360"/>
      </w:pPr>
      <w:rPr>
        <w:rFonts w:hint="default"/>
        <w:lang w:val="pl-PL" w:eastAsia="pl-PL" w:bidi="pl-PL"/>
      </w:rPr>
    </w:lvl>
    <w:lvl w:ilvl="3" w:tplc="E3FE3D68">
      <w:numFmt w:val="bullet"/>
      <w:lvlText w:val="•"/>
      <w:lvlJc w:val="left"/>
      <w:pPr>
        <w:ind w:left="2845" w:hanging="360"/>
      </w:pPr>
      <w:rPr>
        <w:rFonts w:hint="default"/>
        <w:lang w:val="pl-PL" w:eastAsia="pl-PL" w:bidi="pl-PL"/>
      </w:rPr>
    </w:lvl>
    <w:lvl w:ilvl="4" w:tplc="35789CCE">
      <w:numFmt w:val="bullet"/>
      <w:lvlText w:val="•"/>
      <w:lvlJc w:val="left"/>
      <w:pPr>
        <w:ind w:left="3848" w:hanging="360"/>
      </w:pPr>
      <w:rPr>
        <w:rFonts w:hint="default"/>
        <w:lang w:val="pl-PL" w:eastAsia="pl-PL" w:bidi="pl-PL"/>
      </w:rPr>
    </w:lvl>
    <w:lvl w:ilvl="5" w:tplc="29724564">
      <w:numFmt w:val="bullet"/>
      <w:lvlText w:val="•"/>
      <w:lvlJc w:val="left"/>
      <w:pPr>
        <w:ind w:left="4851" w:hanging="360"/>
      </w:pPr>
      <w:rPr>
        <w:rFonts w:hint="default"/>
        <w:lang w:val="pl-PL" w:eastAsia="pl-PL" w:bidi="pl-PL"/>
      </w:rPr>
    </w:lvl>
    <w:lvl w:ilvl="6" w:tplc="7D42E8E8">
      <w:numFmt w:val="bullet"/>
      <w:lvlText w:val="•"/>
      <w:lvlJc w:val="left"/>
      <w:pPr>
        <w:ind w:left="5854" w:hanging="360"/>
      </w:pPr>
      <w:rPr>
        <w:rFonts w:hint="default"/>
        <w:lang w:val="pl-PL" w:eastAsia="pl-PL" w:bidi="pl-PL"/>
      </w:rPr>
    </w:lvl>
    <w:lvl w:ilvl="7" w:tplc="B5D2BD7C">
      <w:numFmt w:val="bullet"/>
      <w:lvlText w:val="•"/>
      <w:lvlJc w:val="left"/>
      <w:pPr>
        <w:ind w:left="6857" w:hanging="360"/>
      </w:pPr>
      <w:rPr>
        <w:rFonts w:hint="default"/>
        <w:lang w:val="pl-PL" w:eastAsia="pl-PL" w:bidi="pl-PL"/>
      </w:rPr>
    </w:lvl>
    <w:lvl w:ilvl="8" w:tplc="D7D6DB5E">
      <w:numFmt w:val="bullet"/>
      <w:lvlText w:val="•"/>
      <w:lvlJc w:val="left"/>
      <w:pPr>
        <w:ind w:left="7860" w:hanging="360"/>
      </w:pPr>
      <w:rPr>
        <w:rFonts w:hint="default"/>
        <w:lang w:val="pl-PL" w:eastAsia="pl-PL" w:bidi="pl-PL"/>
      </w:rPr>
    </w:lvl>
  </w:abstractNum>
  <w:abstractNum w:abstractNumId="7" w15:restartNumberingAfterBreak="0">
    <w:nsid w:val="1E0B451C"/>
    <w:multiLevelType w:val="multilevel"/>
    <w:tmpl w:val="12361B68"/>
    <w:lvl w:ilvl="0">
      <w:start w:val="4"/>
      <w:numFmt w:val="decimal"/>
      <w:lvlText w:val="%1"/>
      <w:lvlJc w:val="left"/>
      <w:pPr>
        <w:ind w:left="112" w:hanging="721"/>
      </w:pPr>
      <w:rPr>
        <w:rFonts w:hint="default"/>
        <w:lang w:val="pl-PL" w:eastAsia="pl-PL" w:bidi="pl-PL"/>
      </w:rPr>
    </w:lvl>
    <w:lvl w:ilvl="1">
      <w:start w:val="14"/>
      <w:numFmt w:val="decimal"/>
      <w:lvlText w:val="%1.%2."/>
      <w:lvlJc w:val="left"/>
      <w:pPr>
        <w:ind w:left="112" w:hanging="721"/>
      </w:pPr>
      <w:rPr>
        <w:rFonts w:ascii="Tahoma" w:eastAsia="Tahoma" w:hAnsi="Tahoma" w:cs="Tahoma" w:hint="default"/>
        <w:spacing w:val="-1"/>
        <w:w w:val="99"/>
        <w:sz w:val="20"/>
        <w:szCs w:val="20"/>
        <w:lang w:val="pl-PL" w:eastAsia="pl-PL" w:bidi="pl-PL"/>
      </w:rPr>
    </w:lvl>
    <w:lvl w:ilvl="2">
      <w:start w:val="1"/>
      <w:numFmt w:val="decimal"/>
      <w:lvlText w:val="%3)"/>
      <w:lvlJc w:val="left"/>
      <w:pPr>
        <w:ind w:left="833" w:hanging="360"/>
      </w:pPr>
      <w:rPr>
        <w:rFonts w:ascii="Tahoma" w:eastAsia="Tahoma" w:hAnsi="Tahoma" w:cs="Tahoma" w:hint="default"/>
        <w:spacing w:val="-1"/>
        <w:w w:val="99"/>
        <w:sz w:val="20"/>
        <w:szCs w:val="20"/>
        <w:lang w:val="pl-PL" w:eastAsia="pl-PL" w:bidi="pl-PL"/>
      </w:rPr>
    </w:lvl>
    <w:lvl w:ilvl="3">
      <w:numFmt w:val="bullet"/>
      <w:lvlText w:val="•"/>
      <w:lvlJc w:val="left"/>
      <w:pPr>
        <w:ind w:left="2845" w:hanging="360"/>
      </w:pPr>
      <w:rPr>
        <w:rFonts w:hint="default"/>
        <w:lang w:val="pl-PL" w:eastAsia="pl-PL" w:bidi="pl-PL"/>
      </w:rPr>
    </w:lvl>
    <w:lvl w:ilvl="4">
      <w:numFmt w:val="bullet"/>
      <w:lvlText w:val="•"/>
      <w:lvlJc w:val="left"/>
      <w:pPr>
        <w:ind w:left="3848" w:hanging="360"/>
      </w:pPr>
      <w:rPr>
        <w:rFonts w:hint="default"/>
        <w:lang w:val="pl-PL" w:eastAsia="pl-PL" w:bidi="pl-PL"/>
      </w:rPr>
    </w:lvl>
    <w:lvl w:ilvl="5">
      <w:numFmt w:val="bullet"/>
      <w:lvlText w:val="•"/>
      <w:lvlJc w:val="left"/>
      <w:pPr>
        <w:ind w:left="4851" w:hanging="360"/>
      </w:pPr>
      <w:rPr>
        <w:rFonts w:hint="default"/>
        <w:lang w:val="pl-PL" w:eastAsia="pl-PL" w:bidi="pl-PL"/>
      </w:rPr>
    </w:lvl>
    <w:lvl w:ilvl="6">
      <w:numFmt w:val="bullet"/>
      <w:lvlText w:val="•"/>
      <w:lvlJc w:val="left"/>
      <w:pPr>
        <w:ind w:left="5854" w:hanging="360"/>
      </w:pPr>
      <w:rPr>
        <w:rFonts w:hint="default"/>
        <w:lang w:val="pl-PL" w:eastAsia="pl-PL" w:bidi="pl-PL"/>
      </w:rPr>
    </w:lvl>
    <w:lvl w:ilvl="7">
      <w:numFmt w:val="bullet"/>
      <w:lvlText w:val="•"/>
      <w:lvlJc w:val="left"/>
      <w:pPr>
        <w:ind w:left="6857" w:hanging="360"/>
      </w:pPr>
      <w:rPr>
        <w:rFonts w:hint="default"/>
        <w:lang w:val="pl-PL" w:eastAsia="pl-PL" w:bidi="pl-PL"/>
      </w:rPr>
    </w:lvl>
    <w:lvl w:ilvl="8">
      <w:numFmt w:val="bullet"/>
      <w:lvlText w:val="•"/>
      <w:lvlJc w:val="left"/>
      <w:pPr>
        <w:ind w:left="7860" w:hanging="360"/>
      </w:pPr>
      <w:rPr>
        <w:rFonts w:hint="default"/>
        <w:lang w:val="pl-PL" w:eastAsia="pl-PL" w:bidi="pl-PL"/>
      </w:rPr>
    </w:lvl>
  </w:abstractNum>
  <w:abstractNum w:abstractNumId="8" w15:restartNumberingAfterBreak="0">
    <w:nsid w:val="1F331D9E"/>
    <w:multiLevelType w:val="hybridMultilevel"/>
    <w:tmpl w:val="DFB494B6"/>
    <w:lvl w:ilvl="0" w:tplc="B1E4F832">
      <w:start w:val="1"/>
      <w:numFmt w:val="decimal"/>
      <w:lvlText w:val="%1)"/>
      <w:lvlJc w:val="left"/>
      <w:pPr>
        <w:ind w:left="72" w:hanging="247"/>
      </w:pPr>
      <w:rPr>
        <w:rFonts w:ascii="Tahoma" w:eastAsia="Tahoma" w:hAnsi="Tahoma" w:cs="Tahoma" w:hint="default"/>
        <w:spacing w:val="-1"/>
        <w:w w:val="99"/>
        <w:sz w:val="20"/>
        <w:szCs w:val="20"/>
        <w:lang w:val="pl-PL" w:eastAsia="pl-PL" w:bidi="pl-PL"/>
      </w:rPr>
    </w:lvl>
    <w:lvl w:ilvl="1" w:tplc="4F782F7C">
      <w:numFmt w:val="bullet"/>
      <w:lvlText w:val="•"/>
      <w:lvlJc w:val="left"/>
      <w:pPr>
        <w:ind w:left="482" w:hanging="247"/>
      </w:pPr>
      <w:rPr>
        <w:rFonts w:hint="default"/>
        <w:lang w:val="pl-PL" w:eastAsia="pl-PL" w:bidi="pl-PL"/>
      </w:rPr>
    </w:lvl>
    <w:lvl w:ilvl="2" w:tplc="F656E018">
      <w:numFmt w:val="bullet"/>
      <w:lvlText w:val="•"/>
      <w:lvlJc w:val="left"/>
      <w:pPr>
        <w:ind w:left="884" w:hanging="247"/>
      </w:pPr>
      <w:rPr>
        <w:rFonts w:hint="default"/>
        <w:lang w:val="pl-PL" w:eastAsia="pl-PL" w:bidi="pl-PL"/>
      </w:rPr>
    </w:lvl>
    <w:lvl w:ilvl="3" w:tplc="9E0CB28C">
      <w:numFmt w:val="bullet"/>
      <w:lvlText w:val="•"/>
      <w:lvlJc w:val="left"/>
      <w:pPr>
        <w:ind w:left="1286" w:hanging="247"/>
      </w:pPr>
      <w:rPr>
        <w:rFonts w:hint="default"/>
        <w:lang w:val="pl-PL" w:eastAsia="pl-PL" w:bidi="pl-PL"/>
      </w:rPr>
    </w:lvl>
    <w:lvl w:ilvl="4" w:tplc="4A4A54F2">
      <w:numFmt w:val="bullet"/>
      <w:lvlText w:val="•"/>
      <w:lvlJc w:val="left"/>
      <w:pPr>
        <w:ind w:left="1688" w:hanging="247"/>
      </w:pPr>
      <w:rPr>
        <w:rFonts w:hint="default"/>
        <w:lang w:val="pl-PL" w:eastAsia="pl-PL" w:bidi="pl-PL"/>
      </w:rPr>
    </w:lvl>
    <w:lvl w:ilvl="5" w:tplc="46F0F086">
      <w:numFmt w:val="bullet"/>
      <w:lvlText w:val="•"/>
      <w:lvlJc w:val="left"/>
      <w:pPr>
        <w:ind w:left="2091" w:hanging="247"/>
      </w:pPr>
      <w:rPr>
        <w:rFonts w:hint="default"/>
        <w:lang w:val="pl-PL" w:eastAsia="pl-PL" w:bidi="pl-PL"/>
      </w:rPr>
    </w:lvl>
    <w:lvl w:ilvl="6" w:tplc="F7D437D6">
      <w:numFmt w:val="bullet"/>
      <w:lvlText w:val="•"/>
      <w:lvlJc w:val="left"/>
      <w:pPr>
        <w:ind w:left="2493" w:hanging="247"/>
      </w:pPr>
      <w:rPr>
        <w:rFonts w:hint="default"/>
        <w:lang w:val="pl-PL" w:eastAsia="pl-PL" w:bidi="pl-PL"/>
      </w:rPr>
    </w:lvl>
    <w:lvl w:ilvl="7" w:tplc="6C36EA16">
      <w:numFmt w:val="bullet"/>
      <w:lvlText w:val="•"/>
      <w:lvlJc w:val="left"/>
      <w:pPr>
        <w:ind w:left="2895" w:hanging="247"/>
      </w:pPr>
      <w:rPr>
        <w:rFonts w:hint="default"/>
        <w:lang w:val="pl-PL" w:eastAsia="pl-PL" w:bidi="pl-PL"/>
      </w:rPr>
    </w:lvl>
    <w:lvl w:ilvl="8" w:tplc="0E2ABC26">
      <w:numFmt w:val="bullet"/>
      <w:lvlText w:val="•"/>
      <w:lvlJc w:val="left"/>
      <w:pPr>
        <w:ind w:left="3297" w:hanging="247"/>
      </w:pPr>
      <w:rPr>
        <w:rFonts w:hint="default"/>
        <w:lang w:val="pl-PL" w:eastAsia="pl-PL" w:bidi="pl-PL"/>
      </w:rPr>
    </w:lvl>
  </w:abstractNum>
  <w:abstractNum w:abstractNumId="9" w15:restartNumberingAfterBreak="0">
    <w:nsid w:val="255A2281"/>
    <w:multiLevelType w:val="multilevel"/>
    <w:tmpl w:val="BBA8B2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FB03DBB"/>
    <w:multiLevelType w:val="hybridMultilevel"/>
    <w:tmpl w:val="E0AE208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3B1971AE"/>
    <w:multiLevelType w:val="hybridMultilevel"/>
    <w:tmpl w:val="C9C4E006"/>
    <w:lvl w:ilvl="0" w:tplc="D7904764">
      <w:numFmt w:val="bullet"/>
      <w:lvlText w:val="•"/>
      <w:lvlJc w:val="left"/>
      <w:pPr>
        <w:ind w:left="112" w:hanging="721"/>
      </w:pPr>
      <w:rPr>
        <w:rFonts w:ascii="Tahoma" w:eastAsia="Tahoma" w:hAnsi="Tahoma" w:cs="Tahoma" w:hint="default"/>
        <w:w w:val="99"/>
        <w:sz w:val="20"/>
        <w:szCs w:val="20"/>
        <w:lang w:val="pl-PL" w:eastAsia="pl-PL" w:bidi="pl-PL"/>
      </w:rPr>
    </w:lvl>
    <w:lvl w:ilvl="1" w:tplc="4A88D35E">
      <w:numFmt w:val="bullet"/>
      <w:lvlText w:val="•"/>
      <w:lvlJc w:val="left"/>
      <w:pPr>
        <w:ind w:left="1094" w:hanging="721"/>
      </w:pPr>
      <w:rPr>
        <w:rFonts w:hint="default"/>
        <w:lang w:val="pl-PL" w:eastAsia="pl-PL" w:bidi="pl-PL"/>
      </w:rPr>
    </w:lvl>
    <w:lvl w:ilvl="2" w:tplc="52A63BFA">
      <w:numFmt w:val="bullet"/>
      <w:lvlText w:val="•"/>
      <w:lvlJc w:val="left"/>
      <w:pPr>
        <w:ind w:left="2069" w:hanging="721"/>
      </w:pPr>
      <w:rPr>
        <w:rFonts w:hint="default"/>
        <w:lang w:val="pl-PL" w:eastAsia="pl-PL" w:bidi="pl-PL"/>
      </w:rPr>
    </w:lvl>
    <w:lvl w:ilvl="3" w:tplc="4FA27790">
      <w:numFmt w:val="bullet"/>
      <w:lvlText w:val="•"/>
      <w:lvlJc w:val="left"/>
      <w:pPr>
        <w:ind w:left="3043" w:hanging="721"/>
      </w:pPr>
      <w:rPr>
        <w:rFonts w:hint="default"/>
        <w:lang w:val="pl-PL" w:eastAsia="pl-PL" w:bidi="pl-PL"/>
      </w:rPr>
    </w:lvl>
    <w:lvl w:ilvl="4" w:tplc="366E82DA">
      <w:numFmt w:val="bullet"/>
      <w:lvlText w:val="•"/>
      <w:lvlJc w:val="left"/>
      <w:pPr>
        <w:ind w:left="4018" w:hanging="721"/>
      </w:pPr>
      <w:rPr>
        <w:rFonts w:hint="default"/>
        <w:lang w:val="pl-PL" w:eastAsia="pl-PL" w:bidi="pl-PL"/>
      </w:rPr>
    </w:lvl>
    <w:lvl w:ilvl="5" w:tplc="80FE1372">
      <w:numFmt w:val="bullet"/>
      <w:lvlText w:val="•"/>
      <w:lvlJc w:val="left"/>
      <w:pPr>
        <w:ind w:left="4993" w:hanging="721"/>
      </w:pPr>
      <w:rPr>
        <w:rFonts w:hint="default"/>
        <w:lang w:val="pl-PL" w:eastAsia="pl-PL" w:bidi="pl-PL"/>
      </w:rPr>
    </w:lvl>
    <w:lvl w:ilvl="6" w:tplc="3A0AF7A8">
      <w:numFmt w:val="bullet"/>
      <w:lvlText w:val="•"/>
      <w:lvlJc w:val="left"/>
      <w:pPr>
        <w:ind w:left="5967" w:hanging="721"/>
      </w:pPr>
      <w:rPr>
        <w:rFonts w:hint="default"/>
        <w:lang w:val="pl-PL" w:eastAsia="pl-PL" w:bidi="pl-PL"/>
      </w:rPr>
    </w:lvl>
    <w:lvl w:ilvl="7" w:tplc="9CCE2B08">
      <w:numFmt w:val="bullet"/>
      <w:lvlText w:val="•"/>
      <w:lvlJc w:val="left"/>
      <w:pPr>
        <w:ind w:left="6942" w:hanging="721"/>
      </w:pPr>
      <w:rPr>
        <w:rFonts w:hint="default"/>
        <w:lang w:val="pl-PL" w:eastAsia="pl-PL" w:bidi="pl-PL"/>
      </w:rPr>
    </w:lvl>
    <w:lvl w:ilvl="8" w:tplc="50006AB0">
      <w:numFmt w:val="bullet"/>
      <w:lvlText w:val="•"/>
      <w:lvlJc w:val="left"/>
      <w:pPr>
        <w:ind w:left="7917" w:hanging="721"/>
      </w:pPr>
      <w:rPr>
        <w:rFonts w:hint="default"/>
        <w:lang w:val="pl-PL" w:eastAsia="pl-PL" w:bidi="pl-PL"/>
      </w:rPr>
    </w:lvl>
  </w:abstractNum>
  <w:abstractNum w:abstractNumId="12" w15:restartNumberingAfterBreak="0">
    <w:nsid w:val="420B5ECF"/>
    <w:multiLevelType w:val="hybridMultilevel"/>
    <w:tmpl w:val="6FFEF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138083F"/>
    <w:multiLevelType w:val="hybridMultilevel"/>
    <w:tmpl w:val="058AECC4"/>
    <w:lvl w:ilvl="0" w:tplc="9EBC3198">
      <w:start w:val="1"/>
      <w:numFmt w:val="decimal"/>
      <w:lvlText w:val="%1)"/>
      <w:lvlJc w:val="left"/>
      <w:pPr>
        <w:ind w:left="319" w:hanging="247"/>
      </w:pPr>
      <w:rPr>
        <w:rFonts w:ascii="Tahoma" w:eastAsia="Tahoma" w:hAnsi="Tahoma" w:cs="Tahoma" w:hint="default"/>
        <w:spacing w:val="-1"/>
        <w:w w:val="99"/>
        <w:sz w:val="20"/>
        <w:szCs w:val="20"/>
        <w:lang w:val="pl-PL" w:eastAsia="pl-PL" w:bidi="pl-PL"/>
      </w:rPr>
    </w:lvl>
    <w:lvl w:ilvl="1" w:tplc="16C85C00">
      <w:numFmt w:val="bullet"/>
      <w:lvlText w:val="•"/>
      <w:lvlJc w:val="left"/>
      <w:pPr>
        <w:ind w:left="698" w:hanging="247"/>
      </w:pPr>
      <w:rPr>
        <w:rFonts w:hint="default"/>
        <w:lang w:val="pl-PL" w:eastAsia="pl-PL" w:bidi="pl-PL"/>
      </w:rPr>
    </w:lvl>
    <w:lvl w:ilvl="2" w:tplc="F72AB788">
      <w:numFmt w:val="bullet"/>
      <w:lvlText w:val="•"/>
      <w:lvlJc w:val="left"/>
      <w:pPr>
        <w:ind w:left="1076" w:hanging="247"/>
      </w:pPr>
      <w:rPr>
        <w:rFonts w:hint="default"/>
        <w:lang w:val="pl-PL" w:eastAsia="pl-PL" w:bidi="pl-PL"/>
      </w:rPr>
    </w:lvl>
    <w:lvl w:ilvl="3" w:tplc="522E28FC">
      <w:numFmt w:val="bullet"/>
      <w:lvlText w:val="•"/>
      <w:lvlJc w:val="left"/>
      <w:pPr>
        <w:ind w:left="1454" w:hanging="247"/>
      </w:pPr>
      <w:rPr>
        <w:rFonts w:hint="default"/>
        <w:lang w:val="pl-PL" w:eastAsia="pl-PL" w:bidi="pl-PL"/>
      </w:rPr>
    </w:lvl>
    <w:lvl w:ilvl="4" w:tplc="A580D3E2">
      <w:numFmt w:val="bullet"/>
      <w:lvlText w:val="•"/>
      <w:lvlJc w:val="left"/>
      <w:pPr>
        <w:ind w:left="1832" w:hanging="247"/>
      </w:pPr>
      <w:rPr>
        <w:rFonts w:hint="default"/>
        <w:lang w:val="pl-PL" w:eastAsia="pl-PL" w:bidi="pl-PL"/>
      </w:rPr>
    </w:lvl>
    <w:lvl w:ilvl="5" w:tplc="15B2942C">
      <w:numFmt w:val="bullet"/>
      <w:lvlText w:val="•"/>
      <w:lvlJc w:val="left"/>
      <w:pPr>
        <w:ind w:left="2211" w:hanging="247"/>
      </w:pPr>
      <w:rPr>
        <w:rFonts w:hint="default"/>
        <w:lang w:val="pl-PL" w:eastAsia="pl-PL" w:bidi="pl-PL"/>
      </w:rPr>
    </w:lvl>
    <w:lvl w:ilvl="6" w:tplc="CEB0BB64">
      <w:numFmt w:val="bullet"/>
      <w:lvlText w:val="•"/>
      <w:lvlJc w:val="left"/>
      <w:pPr>
        <w:ind w:left="2589" w:hanging="247"/>
      </w:pPr>
      <w:rPr>
        <w:rFonts w:hint="default"/>
        <w:lang w:val="pl-PL" w:eastAsia="pl-PL" w:bidi="pl-PL"/>
      </w:rPr>
    </w:lvl>
    <w:lvl w:ilvl="7" w:tplc="5D6E9DDC">
      <w:numFmt w:val="bullet"/>
      <w:lvlText w:val="•"/>
      <w:lvlJc w:val="left"/>
      <w:pPr>
        <w:ind w:left="2967" w:hanging="247"/>
      </w:pPr>
      <w:rPr>
        <w:rFonts w:hint="default"/>
        <w:lang w:val="pl-PL" w:eastAsia="pl-PL" w:bidi="pl-PL"/>
      </w:rPr>
    </w:lvl>
    <w:lvl w:ilvl="8" w:tplc="A52E7942">
      <w:numFmt w:val="bullet"/>
      <w:lvlText w:val="•"/>
      <w:lvlJc w:val="left"/>
      <w:pPr>
        <w:ind w:left="3345" w:hanging="247"/>
      </w:pPr>
      <w:rPr>
        <w:rFonts w:hint="default"/>
        <w:lang w:val="pl-PL" w:eastAsia="pl-PL" w:bidi="pl-PL"/>
      </w:rPr>
    </w:lvl>
  </w:abstractNum>
  <w:abstractNum w:abstractNumId="14" w15:restartNumberingAfterBreak="0">
    <w:nsid w:val="54447728"/>
    <w:multiLevelType w:val="multilevel"/>
    <w:tmpl w:val="CEB0C61A"/>
    <w:lvl w:ilvl="0">
      <w:start w:val="10"/>
      <w:numFmt w:val="decimal"/>
      <w:lvlText w:val="%1"/>
      <w:lvlJc w:val="left"/>
      <w:pPr>
        <w:ind w:left="112" w:hanging="721"/>
      </w:pPr>
      <w:rPr>
        <w:rFonts w:hint="default"/>
        <w:lang w:val="pl-PL" w:eastAsia="pl-PL" w:bidi="pl-PL"/>
      </w:rPr>
    </w:lvl>
    <w:lvl w:ilvl="1">
      <w:start w:val="38"/>
      <w:numFmt w:val="decimal"/>
      <w:lvlText w:val="%1.%2."/>
      <w:lvlJc w:val="left"/>
      <w:pPr>
        <w:ind w:left="112" w:hanging="721"/>
      </w:pPr>
      <w:rPr>
        <w:rFonts w:ascii="Tahoma" w:eastAsia="Tahoma" w:hAnsi="Tahoma" w:cs="Tahoma" w:hint="default"/>
        <w:spacing w:val="-1"/>
        <w:w w:val="99"/>
        <w:sz w:val="20"/>
        <w:szCs w:val="20"/>
        <w:lang w:val="pl-PL" w:eastAsia="pl-PL" w:bidi="pl-PL"/>
      </w:rPr>
    </w:lvl>
    <w:lvl w:ilvl="2">
      <w:start w:val="1"/>
      <w:numFmt w:val="decimal"/>
      <w:lvlText w:val="%3)"/>
      <w:lvlJc w:val="left"/>
      <w:pPr>
        <w:ind w:left="1193" w:hanging="360"/>
      </w:pPr>
      <w:rPr>
        <w:rFonts w:ascii="Tahoma" w:eastAsia="Tahoma" w:hAnsi="Tahoma" w:cs="Tahoma" w:hint="default"/>
        <w:spacing w:val="-1"/>
        <w:w w:val="99"/>
        <w:sz w:val="20"/>
        <w:szCs w:val="20"/>
        <w:lang w:val="pl-PL" w:eastAsia="pl-PL" w:bidi="pl-PL"/>
      </w:rPr>
    </w:lvl>
    <w:lvl w:ilvl="3">
      <w:numFmt w:val="bullet"/>
      <w:lvlText w:val="•"/>
      <w:lvlJc w:val="left"/>
      <w:pPr>
        <w:ind w:left="3125" w:hanging="360"/>
      </w:pPr>
      <w:rPr>
        <w:rFonts w:hint="default"/>
        <w:lang w:val="pl-PL" w:eastAsia="pl-PL" w:bidi="pl-PL"/>
      </w:rPr>
    </w:lvl>
    <w:lvl w:ilvl="4">
      <w:numFmt w:val="bullet"/>
      <w:lvlText w:val="•"/>
      <w:lvlJc w:val="left"/>
      <w:pPr>
        <w:ind w:left="4088" w:hanging="360"/>
      </w:pPr>
      <w:rPr>
        <w:rFonts w:hint="default"/>
        <w:lang w:val="pl-PL" w:eastAsia="pl-PL" w:bidi="pl-PL"/>
      </w:rPr>
    </w:lvl>
    <w:lvl w:ilvl="5">
      <w:numFmt w:val="bullet"/>
      <w:lvlText w:val="•"/>
      <w:lvlJc w:val="left"/>
      <w:pPr>
        <w:ind w:left="5051" w:hanging="360"/>
      </w:pPr>
      <w:rPr>
        <w:rFonts w:hint="default"/>
        <w:lang w:val="pl-PL" w:eastAsia="pl-PL" w:bidi="pl-PL"/>
      </w:rPr>
    </w:lvl>
    <w:lvl w:ilvl="6">
      <w:numFmt w:val="bullet"/>
      <w:lvlText w:val="•"/>
      <w:lvlJc w:val="left"/>
      <w:pPr>
        <w:ind w:left="6014" w:hanging="360"/>
      </w:pPr>
      <w:rPr>
        <w:rFonts w:hint="default"/>
        <w:lang w:val="pl-PL" w:eastAsia="pl-PL" w:bidi="pl-PL"/>
      </w:rPr>
    </w:lvl>
    <w:lvl w:ilvl="7">
      <w:numFmt w:val="bullet"/>
      <w:lvlText w:val="•"/>
      <w:lvlJc w:val="left"/>
      <w:pPr>
        <w:ind w:left="6977" w:hanging="360"/>
      </w:pPr>
      <w:rPr>
        <w:rFonts w:hint="default"/>
        <w:lang w:val="pl-PL" w:eastAsia="pl-PL" w:bidi="pl-PL"/>
      </w:rPr>
    </w:lvl>
    <w:lvl w:ilvl="8">
      <w:numFmt w:val="bullet"/>
      <w:lvlText w:val="•"/>
      <w:lvlJc w:val="left"/>
      <w:pPr>
        <w:ind w:left="7940" w:hanging="360"/>
      </w:pPr>
      <w:rPr>
        <w:rFonts w:hint="default"/>
        <w:lang w:val="pl-PL" w:eastAsia="pl-PL" w:bidi="pl-PL"/>
      </w:rPr>
    </w:lvl>
  </w:abstractNum>
  <w:abstractNum w:abstractNumId="15" w15:restartNumberingAfterBreak="0">
    <w:nsid w:val="73F30529"/>
    <w:multiLevelType w:val="multilevel"/>
    <w:tmpl w:val="6290BCD2"/>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3"/>
  </w:num>
  <w:num w:numId="2">
    <w:abstractNumId w:val="8"/>
  </w:num>
  <w:num w:numId="3">
    <w:abstractNumId w:val="14"/>
  </w:num>
  <w:num w:numId="4">
    <w:abstractNumId w:val="4"/>
  </w:num>
  <w:num w:numId="5">
    <w:abstractNumId w:val="7"/>
  </w:num>
  <w:num w:numId="6">
    <w:abstractNumId w:val="6"/>
  </w:num>
  <w:num w:numId="7">
    <w:abstractNumId w:val="5"/>
  </w:num>
  <w:num w:numId="8">
    <w:abstractNumId w:val="11"/>
  </w:num>
  <w:num w:numId="9">
    <w:abstractNumId w:val="0"/>
  </w:num>
  <w:num w:numId="10">
    <w:abstractNumId w:val="1"/>
  </w:num>
  <w:num w:numId="11">
    <w:abstractNumId w:val="2"/>
  </w:num>
  <w:num w:numId="12">
    <w:abstractNumId w:val="15"/>
  </w:num>
  <w:num w:numId="13">
    <w:abstractNumId w:val="12"/>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566"/>
    <w:rsid w:val="0003195F"/>
    <w:rsid w:val="000461D6"/>
    <w:rsid w:val="00052902"/>
    <w:rsid w:val="000A0D90"/>
    <w:rsid w:val="000A7C89"/>
    <w:rsid w:val="000B3A2F"/>
    <w:rsid w:val="000C158C"/>
    <w:rsid w:val="000C6B69"/>
    <w:rsid w:val="0010085A"/>
    <w:rsid w:val="001040DC"/>
    <w:rsid w:val="00115D20"/>
    <w:rsid w:val="00153A42"/>
    <w:rsid w:val="001A5127"/>
    <w:rsid w:val="001F7BB1"/>
    <w:rsid w:val="00201BE0"/>
    <w:rsid w:val="002075F7"/>
    <w:rsid w:val="002127C7"/>
    <w:rsid w:val="00222EB2"/>
    <w:rsid w:val="002267CD"/>
    <w:rsid w:val="002309D3"/>
    <w:rsid w:val="002A3C14"/>
    <w:rsid w:val="002A3D7C"/>
    <w:rsid w:val="002C00A0"/>
    <w:rsid w:val="002C178C"/>
    <w:rsid w:val="0030309D"/>
    <w:rsid w:val="00317F05"/>
    <w:rsid w:val="00320F38"/>
    <w:rsid w:val="00357B67"/>
    <w:rsid w:val="00357F6F"/>
    <w:rsid w:val="00443DB9"/>
    <w:rsid w:val="004475AD"/>
    <w:rsid w:val="00456666"/>
    <w:rsid w:val="004875C9"/>
    <w:rsid w:val="004B27E2"/>
    <w:rsid w:val="004B5568"/>
    <w:rsid w:val="004D1B42"/>
    <w:rsid w:val="004E6089"/>
    <w:rsid w:val="00500566"/>
    <w:rsid w:val="00507581"/>
    <w:rsid w:val="005079FC"/>
    <w:rsid w:val="00536BEC"/>
    <w:rsid w:val="005B616C"/>
    <w:rsid w:val="005F5215"/>
    <w:rsid w:val="00634A83"/>
    <w:rsid w:val="00643C79"/>
    <w:rsid w:val="006547CA"/>
    <w:rsid w:val="00665A2F"/>
    <w:rsid w:val="00695B78"/>
    <w:rsid w:val="00697ECF"/>
    <w:rsid w:val="006A198B"/>
    <w:rsid w:val="006D720B"/>
    <w:rsid w:val="006E013B"/>
    <w:rsid w:val="006F6FF7"/>
    <w:rsid w:val="00707B4A"/>
    <w:rsid w:val="00713B28"/>
    <w:rsid w:val="00737689"/>
    <w:rsid w:val="00754F32"/>
    <w:rsid w:val="00772E40"/>
    <w:rsid w:val="00776883"/>
    <w:rsid w:val="00780E15"/>
    <w:rsid w:val="00795077"/>
    <w:rsid w:val="00795514"/>
    <w:rsid w:val="007A11B4"/>
    <w:rsid w:val="007E163E"/>
    <w:rsid w:val="007E5724"/>
    <w:rsid w:val="0080389E"/>
    <w:rsid w:val="0082130E"/>
    <w:rsid w:val="00822DC0"/>
    <w:rsid w:val="00856439"/>
    <w:rsid w:val="0086276F"/>
    <w:rsid w:val="008820EF"/>
    <w:rsid w:val="008821CB"/>
    <w:rsid w:val="008B5ECC"/>
    <w:rsid w:val="008C1011"/>
    <w:rsid w:val="008C4C22"/>
    <w:rsid w:val="008C61A8"/>
    <w:rsid w:val="008C74AF"/>
    <w:rsid w:val="008D57F3"/>
    <w:rsid w:val="008E0DE2"/>
    <w:rsid w:val="00905020"/>
    <w:rsid w:val="009119AE"/>
    <w:rsid w:val="009145BD"/>
    <w:rsid w:val="0094003B"/>
    <w:rsid w:val="009609C0"/>
    <w:rsid w:val="009666A5"/>
    <w:rsid w:val="00985166"/>
    <w:rsid w:val="009F4191"/>
    <w:rsid w:val="00A000B2"/>
    <w:rsid w:val="00A1129B"/>
    <w:rsid w:val="00A24127"/>
    <w:rsid w:val="00A3512C"/>
    <w:rsid w:val="00A478C1"/>
    <w:rsid w:val="00A53C45"/>
    <w:rsid w:val="00A60699"/>
    <w:rsid w:val="00AA10FC"/>
    <w:rsid w:val="00AD28F8"/>
    <w:rsid w:val="00AD321D"/>
    <w:rsid w:val="00AF40FC"/>
    <w:rsid w:val="00B24531"/>
    <w:rsid w:val="00B55BDB"/>
    <w:rsid w:val="00B75A3D"/>
    <w:rsid w:val="00B96BC1"/>
    <w:rsid w:val="00BA0C01"/>
    <w:rsid w:val="00C00C67"/>
    <w:rsid w:val="00C5528C"/>
    <w:rsid w:val="00C83B60"/>
    <w:rsid w:val="00CA2283"/>
    <w:rsid w:val="00CB609E"/>
    <w:rsid w:val="00CF1215"/>
    <w:rsid w:val="00D17B44"/>
    <w:rsid w:val="00D5530F"/>
    <w:rsid w:val="00D66961"/>
    <w:rsid w:val="00D848FD"/>
    <w:rsid w:val="00DA311C"/>
    <w:rsid w:val="00DC080E"/>
    <w:rsid w:val="00DE2CA4"/>
    <w:rsid w:val="00E47949"/>
    <w:rsid w:val="00E77D1C"/>
    <w:rsid w:val="00E83FD2"/>
    <w:rsid w:val="00EB5B0A"/>
    <w:rsid w:val="00EB7748"/>
    <w:rsid w:val="00EC244C"/>
    <w:rsid w:val="00F139E8"/>
    <w:rsid w:val="00F23135"/>
    <w:rsid w:val="00FB687B"/>
    <w:rsid w:val="00FF1A06"/>
    <w:rsid w:val="00FF25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AC7BC"/>
  <w15:docId w15:val="{F4C07072-7AA4-4758-A59D-4EDF6D82B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Pr>
      <w:rFonts w:ascii="Tahoma" w:eastAsia="Tahoma" w:hAnsi="Tahoma" w:cs="Tahoma"/>
      <w:lang w:val="pl-PL" w:eastAsia="pl-PL" w:bidi="pl-PL"/>
    </w:rPr>
  </w:style>
  <w:style w:type="paragraph" w:styleId="Nagwek1">
    <w:name w:val="heading 1"/>
    <w:basedOn w:val="Normalny"/>
    <w:uiPriority w:val="1"/>
    <w:qFormat/>
    <w:pPr>
      <w:ind w:left="112"/>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Pr>
      <w:sz w:val="20"/>
      <w:szCs w:val="20"/>
    </w:rPr>
  </w:style>
  <w:style w:type="paragraph" w:styleId="Akapitzlist">
    <w:name w:val="List Paragraph"/>
    <w:basedOn w:val="Normalny"/>
    <w:uiPriority w:val="99"/>
    <w:qFormat/>
    <w:pPr>
      <w:ind w:left="112"/>
    </w:pPr>
  </w:style>
  <w:style w:type="paragraph" w:customStyle="1" w:styleId="TableParagraph">
    <w:name w:val="Table Paragraph"/>
    <w:basedOn w:val="Normalny"/>
    <w:uiPriority w:val="1"/>
    <w:qFormat/>
    <w:pPr>
      <w:ind w:left="72"/>
    </w:pPr>
  </w:style>
  <w:style w:type="paragraph" w:styleId="Nagwek">
    <w:name w:val="header"/>
    <w:basedOn w:val="Normalny"/>
    <w:link w:val="NagwekZnak"/>
    <w:unhideWhenUsed/>
    <w:rsid w:val="000B3A2F"/>
    <w:pPr>
      <w:tabs>
        <w:tab w:val="center" w:pos="4536"/>
        <w:tab w:val="right" w:pos="9072"/>
      </w:tabs>
    </w:pPr>
  </w:style>
  <w:style w:type="character" w:customStyle="1" w:styleId="NagwekZnak">
    <w:name w:val="Nagłówek Znak"/>
    <w:basedOn w:val="Domylnaczcionkaakapitu"/>
    <w:link w:val="Nagwek"/>
    <w:rsid w:val="000B3A2F"/>
    <w:rPr>
      <w:rFonts w:ascii="Tahoma" w:eastAsia="Tahoma" w:hAnsi="Tahoma" w:cs="Tahoma"/>
      <w:lang w:val="pl-PL" w:eastAsia="pl-PL" w:bidi="pl-PL"/>
    </w:rPr>
  </w:style>
  <w:style w:type="paragraph" w:styleId="Stopka">
    <w:name w:val="footer"/>
    <w:aliases w:val="Znak, Znak"/>
    <w:basedOn w:val="Normalny"/>
    <w:link w:val="StopkaZnak"/>
    <w:unhideWhenUsed/>
    <w:rsid w:val="000B3A2F"/>
    <w:pPr>
      <w:tabs>
        <w:tab w:val="center" w:pos="4536"/>
        <w:tab w:val="right" w:pos="9072"/>
      </w:tabs>
    </w:pPr>
  </w:style>
  <w:style w:type="character" w:customStyle="1" w:styleId="StopkaZnak">
    <w:name w:val="Stopka Znak"/>
    <w:aliases w:val="Znak Znak, Znak Znak"/>
    <w:basedOn w:val="Domylnaczcionkaakapitu"/>
    <w:link w:val="Stopka"/>
    <w:rsid w:val="000B3A2F"/>
    <w:rPr>
      <w:rFonts w:ascii="Tahoma" w:eastAsia="Tahoma" w:hAnsi="Tahoma" w:cs="Tahoma"/>
      <w:lang w:val="pl-PL" w:eastAsia="pl-PL" w:bidi="pl-PL"/>
    </w:rPr>
  </w:style>
  <w:style w:type="paragraph" w:styleId="Tekstprzypisudolnego">
    <w:name w:val="footnote text"/>
    <w:basedOn w:val="Normalny"/>
    <w:link w:val="TekstprzypisudolnegoZnak"/>
    <w:uiPriority w:val="99"/>
    <w:semiHidden/>
    <w:unhideWhenUsed/>
    <w:rsid w:val="00665A2F"/>
    <w:rPr>
      <w:sz w:val="20"/>
      <w:szCs w:val="20"/>
    </w:rPr>
  </w:style>
  <w:style w:type="character" w:customStyle="1" w:styleId="TekstprzypisudolnegoZnak">
    <w:name w:val="Tekst przypisu dolnego Znak"/>
    <w:basedOn w:val="Domylnaczcionkaakapitu"/>
    <w:link w:val="Tekstprzypisudolnego"/>
    <w:uiPriority w:val="99"/>
    <w:semiHidden/>
    <w:rsid w:val="00665A2F"/>
    <w:rPr>
      <w:rFonts w:ascii="Tahoma" w:eastAsia="Tahoma" w:hAnsi="Tahoma" w:cs="Tahoma"/>
      <w:sz w:val="20"/>
      <w:szCs w:val="20"/>
      <w:lang w:val="pl-PL" w:eastAsia="pl-PL" w:bidi="pl-PL"/>
    </w:rPr>
  </w:style>
  <w:style w:type="character" w:styleId="Odwoanieprzypisudolnego">
    <w:name w:val="footnote reference"/>
    <w:basedOn w:val="Domylnaczcionkaakapitu"/>
    <w:uiPriority w:val="99"/>
    <w:semiHidden/>
    <w:unhideWhenUsed/>
    <w:rsid w:val="00665A2F"/>
    <w:rPr>
      <w:vertAlign w:val="superscript"/>
    </w:rPr>
  </w:style>
  <w:style w:type="character" w:styleId="Odwoaniedokomentarza">
    <w:name w:val="annotation reference"/>
    <w:basedOn w:val="Domylnaczcionkaakapitu"/>
    <w:uiPriority w:val="99"/>
    <w:semiHidden/>
    <w:unhideWhenUsed/>
    <w:rsid w:val="00737689"/>
    <w:rPr>
      <w:sz w:val="16"/>
      <w:szCs w:val="16"/>
    </w:rPr>
  </w:style>
  <w:style w:type="paragraph" w:styleId="Tekstkomentarza">
    <w:name w:val="annotation text"/>
    <w:basedOn w:val="Normalny"/>
    <w:link w:val="TekstkomentarzaZnak"/>
    <w:uiPriority w:val="99"/>
    <w:semiHidden/>
    <w:unhideWhenUsed/>
    <w:rsid w:val="00737689"/>
    <w:rPr>
      <w:sz w:val="20"/>
      <w:szCs w:val="20"/>
    </w:rPr>
  </w:style>
  <w:style w:type="character" w:customStyle="1" w:styleId="TekstkomentarzaZnak">
    <w:name w:val="Tekst komentarza Znak"/>
    <w:basedOn w:val="Domylnaczcionkaakapitu"/>
    <w:link w:val="Tekstkomentarza"/>
    <w:uiPriority w:val="99"/>
    <w:semiHidden/>
    <w:rsid w:val="00737689"/>
    <w:rPr>
      <w:rFonts w:ascii="Tahoma" w:eastAsia="Tahoma" w:hAnsi="Tahoma" w:cs="Tahoma"/>
      <w:sz w:val="20"/>
      <w:szCs w:val="20"/>
      <w:lang w:val="pl-PL" w:eastAsia="pl-PL" w:bidi="pl-PL"/>
    </w:rPr>
  </w:style>
  <w:style w:type="paragraph" w:styleId="Tematkomentarza">
    <w:name w:val="annotation subject"/>
    <w:basedOn w:val="Tekstkomentarza"/>
    <w:next w:val="Tekstkomentarza"/>
    <w:link w:val="TematkomentarzaZnak"/>
    <w:uiPriority w:val="99"/>
    <w:semiHidden/>
    <w:unhideWhenUsed/>
    <w:rsid w:val="00737689"/>
    <w:rPr>
      <w:b/>
      <w:bCs/>
    </w:rPr>
  </w:style>
  <w:style w:type="character" w:customStyle="1" w:styleId="TematkomentarzaZnak">
    <w:name w:val="Temat komentarza Znak"/>
    <w:basedOn w:val="TekstkomentarzaZnak"/>
    <w:link w:val="Tematkomentarza"/>
    <w:uiPriority w:val="99"/>
    <w:semiHidden/>
    <w:rsid w:val="00737689"/>
    <w:rPr>
      <w:rFonts w:ascii="Tahoma" w:eastAsia="Tahoma" w:hAnsi="Tahoma" w:cs="Tahoma"/>
      <w:b/>
      <w:bCs/>
      <w:sz w:val="20"/>
      <w:szCs w:val="20"/>
      <w:lang w:val="pl-PL" w:eastAsia="pl-PL" w:bidi="pl-PL"/>
    </w:rPr>
  </w:style>
  <w:style w:type="paragraph" w:styleId="Tekstdymka">
    <w:name w:val="Balloon Text"/>
    <w:basedOn w:val="Normalny"/>
    <w:link w:val="TekstdymkaZnak"/>
    <w:uiPriority w:val="99"/>
    <w:semiHidden/>
    <w:unhideWhenUsed/>
    <w:rsid w:val="00737689"/>
    <w:rPr>
      <w:rFonts w:ascii="Segoe UI" w:hAnsi="Segoe UI" w:cs="Segoe UI"/>
      <w:sz w:val="18"/>
      <w:szCs w:val="18"/>
    </w:rPr>
  </w:style>
  <w:style w:type="character" w:customStyle="1" w:styleId="TekstdymkaZnak">
    <w:name w:val="Tekst dymka Znak"/>
    <w:basedOn w:val="Domylnaczcionkaakapitu"/>
    <w:link w:val="Tekstdymka"/>
    <w:uiPriority w:val="99"/>
    <w:semiHidden/>
    <w:rsid w:val="00737689"/>
    <w:rPr>
      <w:rFonts w:ascii="Segoe UI" w:eastAsia="Tahoma" w:hAnsi="Segoe UI" w:cs="Segoe UI"/>
      <w:sz w:val="18"/>
      <w:szCs w:val="18"/>
      <w:lang w:val="pl-PL" w:eastAsia="pl-PL" w:bidi="pl-PL"/>
    </w:rPr>
  </w:style>
  <w:style w:type="paragraph" w:styleId="Poprawka">
    <w:name w:val="Revision"/>
    <w:hidden/>
    <w:uiPriority w:val="99"/>
    <w:semiHidden/>
    <w:rsid w:val="00317F05"/>
    <w:pPr>
      <w:widowControl/>
      <w:autoSpaceDE/>
      <w:autoSpaceDN/>
    </w:pPr>
    <w:rPr>
      <w:rFonts w:ascii="Tahoma" w:eastAsia="Tahoma" w:hAnsi="Tahoma" w:cs="Tahoma"/>
      <w:lang w:val="pl-PL" w:eastAsia="pl-PL" w:bidi="pl-PL"/>
    </w:rPr>
  </w:style>
  <w:style w:type="paragraph" w:styleId="Tekstpodstawowywcity">
    <w:name w:val="Body Text Indent"/>
    <w:basedOn w:val="Normalny"/>
    <w:link w:val="TekstpodstawowywcityZnak"/>
    <w:uiPriority w:val="99"/>
    <w:semiHidden/>
    <w:unhideWhenUsed/>
    <w:rsid w:val="000A0D90"/>
    <w:pPr>
      <w:spacing w:after="120"/>
      <w:ind w:left="283"/>
    </w:pPr>
  </w:style>
  <w:style w:type="character" w:customStyle="1" w:styleId="TekstpodstawowywcityZnak">
    <w:name w:val="Tekst podstawowy wcięty Znak"/>
    <w:basedOn w:val="Domylnaczcionkaakapitu"/>
    <w:link w:val="Tekstpodstawowywcity"/>
    <w:uiPriority w:val="99"/>
    <w:semiHidden/>
    <w:rsid w:val="000A0D90"/>
    <w:rPr>
      <w:rFonts w:ascii="Tahoma" w:eastAsia="Tahoma" w:hAnsi="Tahoma" w:cs="Tahoma"/>
      <w:lang w:val="pl-PL" w:eastAsia="pl-PL" w:bidi="pl-PL"/>
    </w:rPr>
  </w:style>
  <w:style w:type="character" w:styleId="Hipercze">
    <w:name w:val="Hyperlink"/>
    <w:basedOn w:val="Domylnaczcionkaakapitu"/>
    <w:uiPriority w:val="99"/>
    <w:unhideWhenUsed/>
    <w:rsid w:val="00780E15"/>
    <w:rPr>
      <w:color w:val="0000FF" w:themeColor="hyperlink"/>
      <w:u w:val="single"/>
    </w:rPr>
  </w:style>
  <w:style w:type="character" w:customStyle="1" w:styleId="TekstpodstawowyZnak">
    <w:name w:val="Tekst podstawowy Znak"/>
    <w:basedOn w:val="Domylnaczcionkaakapitu"/>
    <w:link w:val="Tekstpodstawowy"/>
    <w:uiPriority w:val="1"/>
    <w:rsid w:val="00856439"/>
    <w:rPr>
      <w:rFonts w:ascii="Tahoma" w:eastAsia="Tahoma" w:hAnsi="Tahoma" w:cs="Tahoma"/>
      <w:sz w:val="20"/>
      <w:szCs w:val="20"/>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00442">
      <w:bodyDiv w:val="1"/>
      <w:marLeft w:val="0"/>
      <w:marRight w:val="0"/>
      <w:marTop w:val="0"/>
      <w:marBottom w:val="0"/>
      <w:divBdr>
        <w:top w:val="none" w:sz="0" w:space="0" w:color="auto"/>
        <w:left w:val="none" w:sz="0" w:space="0" w:color="auto"/>
        <w:bottom w:val="none" w:sz="0" w:space="0" w:color="auto"/>
        <w:right w:val="none" w:sz="0" w:space="0" w:color="auto"/>
      </w:divBdr>
    </w:div>
    <w:div w:id="1120876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35374-00BF-4107-A4A5-07E039EEF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E886E6FF</Template>
  <TotalTime>13</TotalTime>
  <Pages>4</Pages>
  <Words>1307</Words>
  <Characters>7846</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UEP</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Lulka</dc:creator>
  <cp:lastModifiedBy>Tomasz Lulka</cp:lastModifiedBy>
  <cp:revision>3</cp:revision>
  <cp:lastPrinted>2020-09-18T10:10:00Z</cp:lastPrinted>
  <dcterms:created xsi:type="dcterms:W3CDTF">2020-09-18T10:07:00Z</dcterms:created>
  <dcterms:modified xsi:type="dcterms:W3CDTF">2020-09-18T10:22:00Z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2018-11-06T00:00:00Z</vt:filetime>
  </property>
  <property fmtid="{D5CDD505-2E9C-101B-9397-08002B2CF9AE}" pid="3" name="Creator">
    <vt:lpwstr>Microsoft® Word 2016</vt:lpwstr>
  </property>
  <property fmtid="{D5CDD505-2E9C-101B-9397-08002B2CF9AE}" pid="4" name="LastSaved">
    <vt:filetime>2019-01-10T00:00:00Z</vt:filetime>
  </property>
</Properties>
</file>