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4C" w:rsidRPr="00693BAE" w:rsidRDefault="008E4B4C" w:rsidP="008E4B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3BAE">
        <w:rPr>
          <w:rFonts w:ascii="Times New Roman" w:hAnsi="Times New Roman" w:cs="Times New Roman"/>
          <w:b/>
          <w:sz w:val="24"/>
          <w:szCs w:val="24"/>
          <w:lang w:val="en-GB"/>
        </w:rPr>
        <w:t>Application timetable</w:t>
      </w:r>
    </w:p>
    <w:p w:rsidR="008E4B4C" w:rsidRPr="00693BAE" w:rsidRDefault="008E4B4C" w:rsidP="008E4B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3BAE">
        <w:rPr>
          <w:rFonts w:ascii="Times New Roman" w:hAnsi="Times New Roman" w:cs="Times New Roman"/>
          <w:b/>
          <w:sz w:val="24"/>
          <w:szCs w:val="24"/>
          <w:lang w:val="en-GB"/>
        </w:rPr>
        <w:t>for the Rector’s scholarship</w:t>
      </w:r>
    </w:p>
    <w:p w:rsidR="008E4B4C" w:rsidRPr="00693BAE" w:rsidRDefault="008E4B4C" w:rsidP="008E4B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in the academic year of 2023/2024</w:t>
      </w:r>
    </w:p>
    <w:p w:rsidR="008E4B4C" w:rsidRPr="00693BAE" w:rsidRDefault="008E4B4C" w:rsidP="008E4B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4B4C" w:rsidRPr="00693BAE" w:rsidRDefault="008E4B4C" w:rsidP="008E4B4C">
      <w:pPr>
        <w:jc w:val="center"/>
        <w:rPr>
          <w:rFonts w:ascii="Times New Roman" w:hAnsi="Times New Roman" w:cs="Times New Roman"/>
          <w:lang w:val="en-GB"/>
        </w:rPr>
      </w:pPr>
      <w:r w:rsidRPr="00693BAE">
        <w:rPr>
          <w:rFonts w:ascii="Times New Roman" w:hAnsi="Times New Roman" w:cs="Times New Roman"/>
          <w:lang w:val="en-GB"/>
        </w:rPr>
        <w:t xml:space="preserve">Students are strongly encouraged to get acquainted with </w:t>
      </w:r>
      <w:r w:rsidRPr="00693BAE">
        <w:rPr>
          <w:rFonts w:ascii="Times New Roman" w:hAnsi="Times New Roman" w:cs="Times New Roman"/>
          <w:lang w:val="en-GB"/>
        </w:rPr>
        <w:br/>
        <w:t>the INSTRUCTIONS FOR COMPLETING THE ELECTRONIC FORM before filling in the applications.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4"/>
        <w:gridCol w:w="6720"/>
      </w:tblGrid>
      <w:tr w:rsidR="008E4B4C" w:rsidRPr="008E4B4C" w:rsidTr="00C3202D">
        <w:tc>
          <w:tcPr>
            <w:tcW w:w="3369" w:type="dxa"/>
            <w:shd w:val="clear" w:color="auto" w:fill="D5DCE4" w:themeFill="text2" w:themeFillTint="33"/>
          </w:tcPr>
          <w:p w:rsidR="008E4B4C" w:rsidRPr="00693BAE" w:rsidRDefault="008E4B4C" w:rsidP="00C3202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lang w:val="en-GB"/>
              </w:rPr>
              <w:instrText xml:space="preserve"> FILENAME \* MERGEFORMAT </w:instrText>
            </w:r>
            <w:r>
              <w:rPr>
                <w:rFonts w:ascii="Times New Roman" w:hAnsi="Times New Roman" w:cs="Times New Roman"/>
                <w:b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lang w:val="en-GB"/>
              </w:rPr>
              <w:t>2023_2024</w:t>
            </w:r>
            <w:r>
              <w:rPr>
                <w:rFonts w:ascii="Times New Roman" w:hAnsi="Times New Roman" w:cs="Times New Roman"/>
                <w:b/>
                <w:noProof/>
                <w:lang w:val="en-GB"/>
              </w:rPr>
              <w:t xml:space="preserve"> Application timetable for the Rectors scholarship</w:t>
            </w:r>
            <w:r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</w:p>
        </w:tc>
        <w:tc>
          <w:tcPr>
            <w:tcW w:w="6835" w:type="dxa"/>
            <w:shd w:val="clear" w:color="auto" w:fill="D5DCE4" w:themeFill="text2" w:themeFillTint="33"/>
          </w:tcPr>
          <w:p w:rsidR="008E4B4C" w:rsidRPr="00693BAE" w:rsidRDefault="008E4B4C" w:rsidP="00C3202D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By 26 October 2023</w:t>
            </w:r>
            <w:r w:rsidRPr="00693BAE">
              <w:rPr>
                <w:rFonts w:ascii="Times New Roman" w:hAnsi="Times New Roman" w:cs="Times New Roman"/>
                <w:lang w:val="en-GB"/>
              </w:rPr>
              <w:t>, students of the 1st year of second cycle studies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who have completed their first cycle of studies at another university, submit a </w:t>
            </w:r>
            <w:r w:rsidRPr="00693BA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certificate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confirming</w:t>
            </w:r>
            <w:r w:rsidRPr="00693BA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their grade point average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(arithmetic) earned in the last year of their studies, along with information on the grade scale at th</w:t>
            </w:r>
            <w:r>
              <w:rPr>
                <w:rFonts w:ascii="Times New Roman" w:hAnsi="Times New Roman" w:cs="Times New Roman"/>
                <w:lang w:val="en-GB"/>
              </w:rPr>
              <w:t xml:space="preserve">e 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university </w:t>
            </w:r>
            <w:r w:rsidR="00F6413F">
              <w:rPr>
                <w:rFonts w:ascii="Times New Roman" w:hAnsi="Times New Roman" w:cs="Times New Roman"/>
                <w:lang w:val="en-GB"/>
              </w:rPr>
              <w:t>.WZÓR</w:t>
            </w:r>
          </w:p>
          <w:p w:rsidR="008E4B4C" w:rsidRPr="00693BAE" w:rsidRDefault="008E4B4C" w:rsidP="00C3202D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lang w:val="en-GB"/>
              </w:rPr>
              <w:t xml:space="preserve">Only the grade point average earned in the period from 1 October </w:t>
            </w:r>
            <w:r>
              <w:rPr>
                <w:rFonts w:ascii="Times New Roman" w:hAnsi="Times New Roman" w:cs="Times New Roman"/>
                <w:lang w:val="en-GB"/>
              </w:rPr>
              <w:t>2022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to 30 September </w:t>
            </w:r>
            <w:r>
              <w:rPr>
                <w:rFonts w:ascii="Times New Roman" w:hAnsi="Times New Roman" w:cs="Times New Roman"/>
                <w:lang w:val="en-GB"/>
              </w:rPr>
              <w:t>2022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shall be taken into consideration.</w:t>
            </w:r>
          </w:p>
          <w:p w:rsidR="008E4B4C" w:rsidRPr="00693BAE" w:rsidRDefault="008E4B4C" w:rsidP="00C3202D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lang w:val="en-GB"/>
              </w:rPr>
              <w:t>Students submit their certificates in paper form:</w:t>
            </w:r>
          </w:p>
          <w:p w:rsidR="008E4B4C" w:rsidRDefault="008E4B4C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3BAE">
              <w:rPr>
                <w:rFonts w:ascii="Times New Roman" w:hAnsi="Times New Roman" w:cs="Times New Roman"/>
                <w:lang w:val="en-GB"/>
              </w:rPr>
              <w:t xml:space="preserve">- </w:t>
            </w:r>
            <w:r w:rsidRPr="00693BAE">
              <w:rPr>
                <w:rFonts w:ascii="Times New Roman" w:hAnsi="Times New Roman" w:cs="Times New Roman"/>
                <w:b/>
                <w:bCs/>
                <w:lang w:val="en-GB"/>
              </w:rPr>
              <w:t>directly to</w:t>
            </w:r>
            <w:r w:rsidR="00AF643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the Scholarships and social benefits Unit</w:t>
            </w:r>
            <w:r w:rsidR="00F6413F">
              <w:rPr>
                <w:rFonts w:ascii="Times New Roman" w:hAnsi="Times New Roman" w:cs="Times New Roman"/>
                <w:b/>
                <w:bCs/>
                <w:lang w:val="en-GB"/>
              </w:rPr>
              <w:t>, room 118-119, building A ; Mon-Fri: 11:00am- 2.00pm</w:t>
            </w:r>
          </w:p>
          <w:p w:rsidR="00F6413F" w:rsidRPr="00693BAE" w:rsidRDefault="00F6413F" w:rsidP="00C3202D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lang w:val="en-GB"/>
              </w:rPr>
              <w:t xml:space="preserve">- by post, </w:t>
            </w:r>
            <w:r>
              <w:rPr>
                <w:rFonts w:ascii="Times New Roman" w:hAnsi="Times New Roman" w:cs="Times New Roman"/>
                <w:lang w:val="en-GB"/>
              </w:rPr>
              <w:t>to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the Universit</w:t>
            </w:r>
            <w:r>
              <w:rPr>
                <w:rFonts w:ascii="Times New Roman" w:hAnsi="Times New Roman" w:cs="Times New Roman"/>
                <w:lang w:val="en-GB"/>
              </w:rPr>
              <w:t xml:space="preserve">y’s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headquarter</w:t>
            </w:r>
            <w:r>
              <w:rPr>
                <w:rFonts w:ascii="Times New Roman" w:hAnsi="Times New Roman" w:cs="Times New Roman"/>
                <w:lang w:val="en-GB"/>
              </w:rPr>
              <w:t>,with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the note : Scholarship</w:t>
            </w:r>
          </w:p>
          <w:p w:rsidR="008E4B4C" w:rsidRPr="00693BAE" w:rsidRDefault="00F6413F" w:rsidP="00C3202D">
            <w:pPr>
              <w:spacing w:before="120" w:after="120"/>
              <w:jc w:val="both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Documents not received </w:t>
            </w:r>
            <w:r w:rsidR="008E4B4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by 26</w:t>
            </w:r>
            <w:r w:rsidR="008E4B4C" w:rsidRPr="00693BA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October </w:t>
            </w:r>
            <w:r w:rsidR="008E4B4C">
              <w:rPr>
                <w:rFonts w:ascii="Times New Roman" w:hAnsi="Times New Roman" w:cs="Times New Roman"/>
                <w:b/>
                <w:bCs/>
                <w:lang w:val="en-GB"/>
              </w:rPr>
              <w:t>2023</w:t>
            </w:r>
            <w:r w:rsidR="008E4B4C" w:rsidRPr="00693BAE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will</w:t>
            </w:r>
            <w:r w:rsidR="008E4B4C" w:rsidRPr="00693BAE">
              <w:rPr>
                <w:rFonts w:ascii="Times New Roman" w:hAnsi="Times New Roman" w:cs="Times New Roman"/>
                <w:lang w:val="en-GB"/>
              </w:rPr>
              <w:t xml:space="preserve"> not be included in the ranking.</w:t>
            </w:r>
          </w:p>
        </w:tc>
      </w:tr>
      <w:tr w:rsidR="008E4B4C" w:rsidRPr="008E4B4C" w:rsidTr="00C3202D">
        <w:tc>
          <w:tcPr>
            <w:tcW w:w="3369" w:type="dxa"/>
            <w:shd w:val="clear" w:color="auto" w:fill="DEEAF6" w:themeFill="accent1" w:themeFillTint="33"/>
          </w:tcPr>
          <w:p w:rsidR="008E4B4C" w:rsidRPr="00693BAE" w:rsidRDefault="00F6413F" w:rsidP="00C3202D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19</w:t>
            </w:r>
            <w:r w:rsidR="008E4B4C">
              <w:rPr>
                <w:rFonts w:ascii="Times New Roman" w:hAnsi="Times New Roman" w:cs="Times New Roman"/>
                <w:b/>
                <w:lang w:val="en-GB"/>
              </w:rPr>
              <w:t xml:space="preserve"> October 2023</w:t>
            </w:r>
            <w:r w:rsidR="008E4B4C" w:rsidRPr="00693BAE">
              <w:rPr>
                <w:rFonts w:ascii="Times New Roman" w:hAnsi="Times New Roman" w:cs="Times New Roman"/>
                <w:b/>
                <w:lang w:val="en-GB"/>
              </w:rPr>
              <w:t>, 10 AM</w:t>
            </w:r>
            <w:r w:rsidR="008E4B4C" w:rsidRPr="00693BA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8E4B4C" w:rsidRPr="00693BAE" w:rsidRDefault="00F6413F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</w:t>
            </w:r>
            <w:r w:rsidR="008E4B4C">
              <w:rPr>
                <w:rFonts w:ascii="Times New Roman" w:hAnsi="Times New Roman" w:cs="Times New Roman"/>
                <w:b/>
                <w:lang w:val="en-GB"/>
              </w:rPr>
              <w:t xml:space="preserve"> November 2023</w:t>
            </w:r>
            <w:r w:rsidR="008E4B4C" w:rsidRPr="00693BAE">
              <w:rPr>
                <w:rFonts w:ascii="Times New Roman" w:hAnsi="Times New Roman" w:cs="Times New Roman"/>
                <w:b/>
                <w:lang w:val="en-GB"/>
              </w:rPr>
              <w:t xml:space="preserve">, </w:t>
            </w:r>
            <w:r w:rsidR="008E4B4C">
              <w:rPr>
                <w:rFonts w:ascii="Times New Roman" w:hAnsi="Times New Roman" w:cs="Times New Roman"/>
                <w:b/>
                <w:lang w:val="en-GB"/>
              </w:rPr>
              <w:t>12 A</w:t>
            </w:r>
            <w:r w:rsidR="008E4B4C" w:rsidRPr="00693BAE">
              <w:rPr>
                <w:rFonts w:ascii="Times New Roman" w:hAnsi="Times New Roman" w:cs="Times New Roman"/>
                <w:b/>
                <w:lang w:val="en-GB"/>
              </w:rPr>
              <w:t>M</w:t>
            </w:r>
          </w:p>
        </w:tc>
        <w:tc>
          <w:tcPr>
            <w:tcW w:w="6835" w:type="dxa"/>
            <w:vMerge w:val="restart"/>
            <w:shd w:val="clear" w:color="auto" w:fill="DEEAF6" w:themeFill="accent1" w:themeFillTint="33"/>
          </w:tcPr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8E4B4C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lang w:val="en-GB"/>
              </w:rPr>
              <w:t xml:space="preserve">During this period, students may complete, revise and register the application with the use of the </w:t>
            </w:r>
            <w:proofErr w:type="spellStart"/>
            <w:r w:rsidRPr="00693BAE">
              <w:rPr>
                <w:rFonts w:ascii="Times New Roman" w:hAnsi="Times New Roman" w:cs="Times New Roman"/>
                <w:lang w:val="en-GB"/>
              </w:rPr>
              <w:t>USOSweb</w:t>
            </w:r>
            <w:proofErr w:type="spellEnd"/>
            <w:r w:rsidRPr="00693BAE">
              <w:rPr>
                <w:rFonts w:ascii="Times New Roman" w:hAnsi="Times New Roman" w:cs="Times New Roman"/>
                <w:lang w:val="en-GB"/>
              </w:rPr>
              <w:t xml:space="preserve"> system.</w:t>
            </w:r>
          </w:p>
          <w:p w:rsidR="00F6413F" w:rsidRPr="00693BAE" w:rsidRDefault="00F6413F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lang w:val="en-GB"/>
              </w:rPr>
              <w:t xml:space="preserve">Students can </w:t>
            </w:r>
            <w:r>
              <w:rPr>
                <w:rFonts w:ascii="Times New Roman" w:hAnsi="Times New Roman" w:cs="Times New Roman"/>
                <w:lang w:val="en-GB"/>
              </w:rPr>
              <w:t>track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their chances of being awarded the scholarship in </w:t>
            </w:r>
            <w:r w:rsidRPr="00693BAE">
              <w:rPr>
                <w:rFonts w:ascii="Times New Roman" w:hAnsi="Times New Roman" w:cs="Times New Roman"/>
                <w:u w:val="single"/>
                <w:lang w:val="en-GB"/>
              </w:rPr>
              <w:t>the joint ranking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for a given degree, major and year of study, e.g. </w:t>
            </w:r>
          </w:p>
          <w:p w:rsidR="008E4B4C" w:rsidRPr="00693BAE" w:rsidRDefault="008E4B4C" w:rsidP="00C3202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2023/2024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S1-Z-2r W</w:t>
            </w:r>
            <w:r w:rsidRPr="00693BAE">
              <w:rPr>
                <w:rFonts w:ascii="Times New Roman" w:hAnsi="Times New Roman" w:cs="Times New Roman"/>
                <w:lang w:val="en-GB"/>
              </w:rPr>
              <w:br/>
            </w: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color w:val="FF0000"/>
                <w:lang w:val="en-GB"/>
              </w:rPr>
              <w:t>THE PUBLISHED RANKING OF ACHIEVEMENTS MAY CHANGE SIGNIFICANTLY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ONCE THE ACADEMIC, SPORT AND ARTISTIC ACHIEVEMENTS REPORTED BY STUDENTS IN THEIR APPLICATIONS HAVE BEEN TAKEN INTO ACCOUNT.</w:t>
            </w: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8E4B4C" w:rsidRPr="008E4B4C" w:rsidTr="00C3202D">
        <w:trPr>
          <w:trHeight w:val="674"/>
        </w:trPr>
        <w:tc>
          <w:tcPr>
            <w:tcW w:w="3369" w:type="dxa"/>
            <w:shd w:val="clear" w:color="auto" w:fill="DEEAF6" w:themeFill="accent1" w:themeFillTint="33"/>
          </w:tcPr>
          <w:p w:rsidR="008E4B4C" w:rsidRPr="00693BAE" w:rsidRDefault="008E4B4C" w:rsidP="00C3202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93BAE">
              <w:rPr>
                <w:rFonts w:ascii="Times New Roman" w:hAnsi="Times New Roman" w:cs="Times New Roman"/>
                <w:b/>
                <w:lang w:val="en-GB"/>
              </w:rPr>
              <w:t xml:space="preserve">ROUND OF APPLICATIONS,  </w:t>
            </w:r>
            <w:r w:rsidRPr="00693BAE">
              <w:rPr>
                <w:rFonts w:ascii="Times New Roman" w:hAnsi="Times New Roman" w:cs="Times New Roman"/>
                <w:b/>
                <w:lang w:val="en-GB"/>
              </w:rPr>
              <w:br/>
              <w:t xml:space="preserve"> </w:t>
            </w:r>
            <w:r w:rsidRPr="00693BAE">
              <w:rPr>
                <w:rFonts w:ascii="Times New Roman" w:hAnsi="Times New Roman" w:cs="Times New Roman"/>
                <w:lang w:val="en-GB"/>
              </w:rPr>
              <w:t>submission of electronic applications</w:t>
            </w:r>
          </w:p>
        </w:tc>
        <w:tc>
          <w:tcPr>
            <w:tcW w:w="6835" w:type="dxa"/>
            <w:vMerge/>
            <w:shd w:val="clear" w:color="auto" w:fill="DEEAF6" w:themeFill="accent1" w:themeFillTint="33"/>
          </w:tcPr>
          <w:p w:rsidR="008E4B4C" w:rsidRPr="00693BAE" w:rsidRDefault="008E4B4C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8E4B4C" w:rsidRPr="008E4B4C" w:rsidTr="00C3202D">
        <w:tc>
          <w:tcPr>
            <w:tcW w:w="3369" w:type="dxa"/>
            <w:shd w:val="clear" w:color="auto" w:fill="D5DCE4" w:themeFill="text2" w:themeFillTint="33"/>
          </w:tcPr>
          <w:p w:rsidR="008E4B4C" w:rsidRPr="00693BAE" w:rsidRDefault="00AF643A" w:rsidP="00C3202D">
            <w:pPr>
              <w:spacing w:before="120" w:after="12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19 </w:t>
            </w:r>
            <w:r w:rsidR="008E4B4C">
              <w:rPr>
                <w:rFonts w:ascii="Times New Roman" w:hAnsi="Times New Roman" w:cs="Times New Roman"/>
                <w:b/>
                <w:lang w:val="en-GB"/>
              </w:rPr>
              <w:t>October 2023</w:t>
            </w:r>
            <w:r w:rsidR="008E4B4C" w:rsidRPr="00693BAE">
              <w:rPr>
                <w:rFonts w:ascii="Times New Roman" w:hAnsi="Times New Roman" w:cs="Times New Roman"/>
                <w:b/>
                <w:lang w:val="en-GB"/>
              </w:rPr>
              <w:br/>
              <w:t>–</w:t>
            </w:r>
            <w:r w:rsidR="008E4B4C" w:rsidRPr="00693BAE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3 </w:t>
            </w:r>
            <w:r w:rsidR="008E4B4C">
              <w:rPr>
                <w:rFonts w:ascii="Times New Roman" w:hAnsi="Times New Roman" w:cs="Times New Roman"/>
                <w:b/>
                <w:lang w:val="en-GB"/>
              </w:rPr>
              <w:t>November 2024</w:t>
            </w:r>
          </w:p>
        </w:tc>
        <w:tc>
          <w:tcPr>
            <w:tcW w:w="6835" w:type="dxa"/>
            <w:vMerge w:val="restart"/>
            <w:shd w:val="clear" w:color="auto" w:fill="D5DCE4" w:themeFill="text2" w:themeFillTint="33"/>
          </w:tcPr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693BAE">
              <w:rPr>
                <w:rFonts w:ascii="Times New Roman" w:hAnsi="Times New Roman" w:cs="Times New Roman"/>
                <w:bCs/>
                <w:lang w:val="en-GB"/>
              </w:rPr>
              <w:t>Students can submit their documents:</w:t>
            </w:r>
          </w:p>
          <w:p w:rsidR="008E4B4C" w:rsidRPr="00693BAE" w:rsidRDefault="008E4B4C" w:rsidP="008E4B4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693BAE">
              <w:rPr>
                <w:rFonts w:ascii="Times New Roman" w:hAnsi="Times New Roman" w:cs="Times New Roman"/>
                <w:bCs/>
                <w:lang w:val="en-GB"/>
              </w:rPr>
              <w:t>directly to the Scholarship and Social Benefits Unit</w:t>
            </w:r>
            <w:r>
              <w:rPr>
                <w:rFonts w:ascii="Times New Roman" w:hAnsi="Times New Roman" w:cs="Times New Roman"/>
                <w:bCs/>
                <w:lang w:val="en-GB"/>
              </w:rPr>
              <w:t>,</w:t>
            </w:r>
            <w:r w:rsidRPr="00693BAE">
              <w:rPr>
                <w:rFonts w:ascii="Times New Roman" w:hAnsi="Times New Roman" w:cs="Times New Roman"/>
                <w:bCs/>
                <w:lang w:val="en-GB"/>
              </w:rPr>
              <w:t xml:space="preserve"> on working days from 11 AM to 2 PM, </w:t>
            </w:r>
          </w:p>
          <w:p w:rsidR="008E4B4C" w:rsidRPr="00AF643A" w:rsidRDefault="008E4B4C" w:rsidP="00AF6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AF643A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  <w:p w:rsidR="008E4B4C" w:rsidRPr="00693BAE" w:rsidRDefault="008E4B4C" w:rsidP="008E4B4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693BAE">
              <w:rPr>
                <w:rFonts w:ascii="Times New Roman" w:hAnsi="Times New Roman" w:cs="Times New Roman"/>
                <w:bCs/>
                <w:lang w:val="en-GB"/>
              </w:rPr>
              <w:t xml:space="preserve">by post, to the University’s headquarters, addressed to the Scholarship and Social Benefits Unit. </w:t>
            </w: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693BAE">
              <w:rPr>
                <w:rFonts w:ascii="Times New Roman" w:hAnsi="Times New Roman" w:cs="Times New Roman"/>
                <w:bCs/>
                <w:lang w:val="en-GB"/>
              </w:rPr>
              <w:t xml:space="preserve">Note that the application procedure shall not be </w:t>
            </w:r>
            <w:r>
              <w:rPr>
                <w:rFonts w:ascii="Times New Roman" w:hAnsi="Times New Roman" w:cs="Times New Roman"/>
                <w:bCs/>
                <w:lang w:val="en-GB"/>
              </w:rPr>
              <w:t>commenced</w:t>
            </w:r>
            <w:r w:rsidRPr="00693BAE">
              <w:rPr>
                <w:rFonts w:ascii="Times New Roman" w:hAnsi="Times New Roman" w:cs="Times New Roman"/>
                <w:bCs/>
                <w:lang w:val="en-GB"/>
              </w:rPr>
              <w:t xml:space="preserve"> without the submission of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your </w:t>
            </w:r>
            <w:r w:rsidRPr="00693BAE">
              <w:rPr>
                <w:rFonts w:ascii="Times New Roman" w:hAnsi="Times New Roman" w:cs="Times New Roman"/>
                <w:bCs/>
                <w:lang w:val="en-GB"/>
              </w:rPr>
              <w:t>documents in paper form.</w:t>
            </w: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lang w:val="en-GB"/>
              </w:rPr>
              <w:t>DO NOT PROCRASTINATE IN DELIVERING THE DOCUMENTS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E4B4C" w:rsidRPr="008E4B4C" w:rsidTr="00C3202D">
        <w:tc>
          <w:tcPr>
            <w:tcW w:w="3369" w:type="dxa"/>
            <w:shd w:val="clear" w:color="auto" w:fill="D5DCE4" w:themeFill="text2" w:themeFillTint="33"/>
          </w:tcPr>
          <w:p w:rsidR="008E4B4C" w:rsidRPr="00693BAE" w:rsidRDefault="008E4B4C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E4B4C" w:rsidRPr="00693BAE" w:rsidRDefault="008E4B4C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E4B4C" w:rsidRPr="00693BAE" w:rsidRDefault="008E4B4C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693BAE">
              <w:rPr>
                <w:rFonts w:ascii="Times New Roman" w:hAnsi="Times New Roman" w:cs="Times New Roman"/>
                <w:b/>
                <w:bCs/>
                <w:lang w:val="en-GB"/>
              </w:rPr>
              <w:t>Submission of paper copy of the application,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along with relevant documentation</w:t>
            </w:r>
            <w:r w:rsidRPr="00693BA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6835" w:type="dxa"/>
            <w:vMerge/>
            <w:shd w:val="clear" w:color="auto" w:fill="D5DCE4" w:themeFill="text2" w:themeFillTint="33"/>
          </w:tcPr>
          <w:p w:rsidR="008E4B4C" w:rsidRPr="00693BAE" w:rsidRDefault="008E4B4C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8E4B4C" w:rsidRPr="008E4B4C" w:rsidTr="00C3202D">
        <w:tc>
          <w:tcPr>
            <w:tcW w:w="3369" w:type="dxa"/>
            <w:shd w:val="clear" w:color="auto" w:fill="DEEAF6" w:themeFill="accent1" w:themeFillTint="33"/>
          </w:tcPr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E4B4C" w:rsidRPr="00693BAE" w:rsidRDefault="00AF643A" w:rsidP="00C3202D">
            <w:pPr>
              <w:jc w:val="both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Until 9</w:t>
            </w:r>
            <w:r w:rsidR="008E4B4C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8E4B4C">
              <w:rPr>
                <w:rFonts w:ascii="Times New Roman" w:hAnsi="Times New Roman" w:cs="Times New Roman"/>
                <w:b/>
                <w:lang w:val="en-GB"/>
              </w:rPr>
              <w:t>November 2023</w:t>
            </w:r>
            <w:r w:rsidR="008E4B4C">
              <w:rPr>
                <w:rFonts w:ascii="Times New Roman" w:hAnsi="Times New Roman" w:cs="Times New Roman"/>
                <w:b/>
                <w:lang w:val="en-GB"/>
              </w:rPr>
              <w:t xml:space="preserve">  2 PM</w:t>
            </w:r>
          </w:p>
        </w:tc>
        <w:tc>
          <w:tcPr>
            <w:tcW w:w="6835" w:type="dxa"/>
            <w:vMerge w:val="restart"/>
            <w:shd w:val="clear" w:color="auto" w:fill="DEEAF6" w:themeFill="accent1" w:themeFillTint="33"/>
          </w:tcPr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lang w:val="en-GB"/>
              </w:rPr>
              <w:t xml:space="preserve">Students whose application has been </w:t>
            </w:r>
            <w:r w:rsidRPr="00693BA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withdrawn for revision/completion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must complete the documentation or make necessary adjustments to the data contained in the application, using the </w:t>
            </w:r>
            <w:proofErr w:type="spellStart"/>
            <w:r w:rsidRPr="00693BAE">
              <w:rPr>
                <w:rFonts w:ascii="Times New Roman" w:hAnsi="Times New Roman" w:cs="Times New Roman"/>
                <w:lang w:val="en-GB"/>
              </w:rPr>
              <w:t>USOSweb</w:t>
            </w:r>
            <w:proofErr w:type="spellEnd"/>
            <w:r w:rsidRPr="00693BAE">
              <w:rPr>
                <w:rFonts w:ascii="Times New Roman" w:hAnsi="Times New Roman" w:cs="Times New Roman"/>
                <w:lang w:val="en-GB"/>
              </w:rPr>
              <w:t xml:space="preserve"> system, and then reprint the application and deliver the signed document to the University.</w:t>
            </w: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lang w:val="en-GB"/>
              </w:rPr>
              <w:t xml:space="preserve">All information about </w:t>
            </w:r>
            <w:r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changes in the application STATUS (processing stage) can be tracked in the </w:t>
            </w:r>
            <w:proofErr w:type="spellStart"/>
            <w:r w:rsidRPr="00693BAE">
              <w:rPr>
                <w:rFonts w:ascii="Times New Roman" w:hAnsi="Times New Roman" w:cs="Times New Roman"/>
                <w:lang w:val="en-GB"/>
              </w:rPr>
              <w:t>USOSweb</w:t>
            </w:r>
            <w:proofErr w:type="spellEnd"/>
            <w:r w:rsidRPr="00693BAE">
              <w:rPr>
                <w:rFonts w:ascii="Times New Roman" w:hAnsi="Times New Roman" w:cs="Times New Roman"/>
                <w:lang w:val="en-GB"/>
              </w:rPr>
              <w:t xml:space="preserve"> system. It </w:t>
            </w:r>
            <w:r>
              <w:rPr>
                <w:rFonts w:ascii="Times New Roman" w:hAnsi="Times New Roman" w:cs="Times New Roman"/>
                <w:lang w:val="en-GB"/>
              </w:rPr>
              <w:t xml:space="preserve">is 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also sent to the student's e-mail address generated in the University domain. </w:t>
            </w: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color w:val="FF0000"/>
                <w:lang w:val="en-GB"/>
              </w:rPr>
              <w:t>Failure to complete the d</w:t>
            </w:r>
            <w:r w:rsidR="00AF643A">
              <w:rPr>
                <w:rFonts w:ascii="Times New Roman" w:hAnsi="Times New Roman" w:cs="Times New Roman"/>
                <w:color w:val="FF0000"/>
                <w:lang w:val="en-GB"/>
              </w:rPr>
              <w:t>ocumentation by 9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 xml:space="preserve"> N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ovember 2023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will result in the achievements not being ranked for the Rector's scholarship.</w:t>
            </w: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8E4B4C" w:rsidRPr="008E4B4C" w:rsidTr="00C3202D">
        <w:tc>
          <w:tcPr>
            <w:tcW w:w="3369" w:type="dxa"/>
            <w:shd w:val="clear" w:color="auto" w:fill="DEEAF6" w:themeFill="accent1" w:themeFillTint="33"/>
          </w:tcPr>
          <w:p w:rsidR="008E4B4C" w:rsidRPr="00693BAE" w:rsidRDefault="008E4B4C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E4B4C" w:rsidRPr="00693BAE" w:rsidRDefault="008E4B4C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E4B4C" w:rsidRPr="00693BAE" w:rsidRDefault="008E4B4C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93BAE">
              <w:rPr>
                <w:rFonts w:ascii="Times New Roman" w:hAnsi="Times New Roman" w:cs="Times New Roman"/>
                <w:b/>
                <w:lang w:val="en-GB"/>
              </w:rPr>
              <w:t>Correction of application withdrawn for revision</w:t>
            </w:r>
          </w:p>
          <w:p w:rsidR="008E4B4C" w:rsidRPr="00693BAE" w:rsidRDefault="008E4B4C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6835" w:type="dxa"/>
            <w:vMerge/>
            <w:shd w:val="clear" w:color="auto" w:fill="DEEAF6" w:themeFill="accent1" w:themeFillTint="33"/>
          </w:tcPr>
          <w:p w:rsidR="008E4B4C" w:rsidRPr="00693BAE" w:rsidRDefault="008E4B4C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8E4B4C" w:rsidRPr="008E4B4C" w:rsidTr="00C3202D">
        <w:tc>
          <w:tcPr>
            <w:tcW w:w="3369" w:type="dxa"/>
            <w:shd w:val="clear" w:color="auto" w:fill="D5DCE4" w:themeFill="text2" w:themeFillTint="33"/>
          </w:tcPr>
          <w:p w:rsidR="008E4B4C" w:rsidRPr="00693BAE" w:rsidRDefault="00946482" w:rsidP="00C3202D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10</w:t>
            </w:r>
            <w:r w:rsidR="008E4B4C">
              <w:rPr>
                <w:rFonts w:ascii="Times New Roman" w:hAnsi="Times New Roman" w:cs="Times New Roman"/>
                <w:b/>
                <w:lang w:val="en-GB"/>
              </w:rPr>
              <w:t xml:space="preserve"> November 2023</w:t>
            </w:r>
            <w:r w:rsidR="008E4B4C" w:rsidRPr="00693BA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8E4B4C" w:rsidRPr="00693BAE">
              <w:rPr>
                <w:rFonts w:ascii="Times New Roman" w:hAnsi="Times New Roman" w:cs="Times New Roman"/>
                <w:b/>
                <w:lang w:val="en-GB"/>
              </w:rPr>
              <w:br/>
              <w:t>–</w:t>
            </w:r>
            <w:r w:rsidR="008E4B4C" w:rsidRPr="00693BAE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22 November 2023</w:t>
            </w:r>
          </w:p>
        </w:tc>
        <w:tc>
          <w:tcPr>
            <w:tcW w:w="6835" w:type="dxa"/>
            <w:vMerge w:val="restart"/>
            <w:shd w:val="clear" w:color="auto" w:fill="D5DCE4" w:themeFill="text2" w:themeFillTint="33"/>
          </w:tcPr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693BAE">
              <w:rPr>
                <w:rFonts w:ascii="Times New Roman" w:hAnsi="Times New Roman" w:cs="Times New Roman"/>
                <w:bCs/>
                <w:lang w:val="en-GB"/>
              </w:rPr>
              <w:t>Verification of academic, artistic and sporting achievemen</w:t>
            </w:r>
            <w:r w:rsidR="00946482">
              <w:rPr>
                <w:rFonts w:ascii="Times New Roman" w:hAnsi="Times New Roman" w:cs="Times New Roman"/>
                <w:bCs/>
                <w:lang w:val="en-GB"/>
              </w:rPr>
              <w:t>ts by Study directors and the Scholarship and Social Benefits Unit</w:t>
            </w: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8E4B4C" w:rsidRPr="00693BAE" w:rsidTr="00C3202D">
        <w:tc>
          <w:tcPr>
            <w:tcW w:w="3369" w:type="dxa"/>
            <w:shd w:val="clear" w:color="auto" w:fill="D5DCE4" w:themeFill="text2" w:themeFillTint="33"/>
          </w:tcPr>
          <w:p w:rsidR="008E4B4C" w:rsidRPr="00693BAE" w:rsidRDefault="008E4B4C" w:rsidP="00C3202D">
            <w:pPr>
              <w:spacing w:before="120" w:after="1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V</w:t>
            </w:r>
            <w:r w:rsidRPr="00693BAE">
              <w:rPr>
                <w:rFonts w:ascii="Times New Roman" w:hAnsi="Times New Roman" w:cs="Times New Roman"/>
                <w:b/>
                <w:lang w:val="en-GB"/>
              </w:rPr>
              <w:t xml:space="preserve">erification </w:t>
            </w:r>
            <w:r>
              <w:rPr>
                <w:rFonts w:ascii="Times New Roman" w:hAnsi="Times New Roman" w:cs="Times New Roman"/>
                <w:b/>
                <w:lang w:val="en-GB"/>
              </w:rPr>
              <w:t>of a</w:t>
            </w:r>
            <w:r w:rsidRPr="00693BAE">
              <w:rPr>
                <w:rFonts w:ascii="Times New Roman" w:hAnsi="Times New Roman" w:cs="Times New Roman"/>
                <w:b/>
                <w:lang w:val="en-GB"/>
              </w:rPr>
              <w:t xml:space="preserve">chievements </w:t>
            </w: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6835" w:type="dxa"/>
            <w:vMerge/>
            <w:shd w:val="clear" w:color="auto" w:fill="D5DCE4" w:themeFill="text2" w:themeFillTint="33"/>
          </w:tcPr>
          <w:p w:rsidR="008E4B4C" w:rsidRPr="00693BAE" w:rsidRDefault="008E4B4C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8E4B4C" w:rsidRPr="008E4B4C" w:rsidTr="00C3202D">
        <w:tc>
          <w:tcPr>
            <w:tcW w:w="3369" w:type="dxa"/>
            <w:shd w:val="clear" w:color="auto" w:fill="DEEAF6" w:themeFill="accent1" w:themeFillTint="33"/>
          </w:tcPr>
          <w:p w:rsidR="008E4B4C" w:rsidRPr="00693BAE" w:rsidRDefault="00946482" w:rsidP="00C3202D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lastRenderedPageBreak/>
              <w:t>23 Nov</w:t>
            </w:r>
            <w:r w:rsidR="008E4B4C">
              <w:rPr>
                <w:rFonts w:ascii="Times New Roman" w:hAnsi="Times New Roman" w:cs="Times New Roman"/>
                <w:b/>
                <w:lang w:val="en-GB"/>
              </w:rPr>
              <w:t>ember 2023</w:t>
            </w:r>
            <w:r w:rsidR="008E4B4C" w:rsidRPr="00693BAE">
              <w:rPr>
                <w:rFonts w:ascii="Times New Roman" w:hAnsi="Times New Roman" w:cs="Times New Roman"/>
                <w:b/>
                <w:lang w:val="en-GB"/>
              </w:rPr>
              <w:br/>
              <w:t>–</w:t>
            </w:r>
            <w:r w:rsidR="008E4B4C" w:rsidRPr="00693BAE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24 November 2023</w:t>
            </w:r>
          </w:p>
        </w:tc>
        <w:tc>
          <w:tcPr>
            <w:tcW w:w="6835" w:type="dxa"/>
            <w:vMerge w:val="restart"/>
            <w:shd w:val="clear" w:color="auto" w:fill="DEEAF6" w:themeFill="accent1" w:themeFillTint="33"/>
          </w:tcPr>
          <w:p w:rsidR="008E4B4C" w:rsidRPr="00693BAE" w:rsidRDefault="008E4B4C" w:rsidP="00C3202D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lang w:val="en-GB"/>
              </w:rPr>
              <w:t xml:space="preserve">Generating algorithm – </w:t>
            </w:r>
            <w:r>
              <w:rPr>
                <w:rFonts w:ascii="Times New Roman" w:hAnsi="Times New Roman" w:cs="Times New Roman"/>
                <w:lang w:val="en-GB"/>
              </w:rPr>
              <w:t xml:space="preserve">an </w:t>
            </w:r>
            <w:r w:rsidRPr="00693BAE">
              <w:rPr>
                <w:rFonts w:ascii="Times New Roman" w:hAnsi="Times New Roman" w:cs="Times New Roman"/>
                <w:lang w:val="en-GB"/>
              </w:rPr>
              <w:t>application is qualified on the basis of regulatory parameters</w:t>
            </w:r>
          </w:p>
        </w:tc>
      </w:tr>
      <w:tr w:rsidR="008E4B4C" w:rsidRPr="00693BAE" w:rsidTr="00C3202D">
        <w:tc>
          <w:tcPr>
            <w:tcW w:w="3369" w:type="dxa"/>
            <w:shd w:val="clear" w:color="auto" w:fill="DEEAF6" w:themeFill="accent1" w:themeFillTint="33"/>
          </w:tcPr>
          <w:p w:rsidR="008E4B4C" w:rsidRPr="00693BAE" w:rsidRDefault="008E4B4C" w:rsidP="00C3202D">
            <w:pPr>
              <w:rPr>
                <w:rFonts w:ascii="Times New Roman" w:hAnsi="Times New Roman" w:cs="Times New Roman"/>
                <w:lang w:val="en-GB"/>
              </w:rPr>
            </w:pPr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693BAE">
              <w:rPr>
                <w:rFonts w:ascii="Times New Roman" w:hAnsi="Times New Roman" w:cs="Times New Roman"/>
                <w:b/>
                <w:lang w:val="en-GB"/>
              </w:rPr>
              <w:t xml:space="preserve">Generating algorithm </w:t>
            </w:r>
          </w:p>
        </w:tc>
        <w:tc>
          <w:tcPr>
            <w:tcW w:w="6835" w:type="dxa"/>
            <w:vMerge/>
            <w:shd w:val="clear" w:color="auto" w:fill="DEEAF6" w:themeFill="accent1" w:themeFillTint="33"/>
          </w:tcPr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color w:val="FF0000"/>
                <w:lang w:val="en-GB"/>
              </w:rPr>
            </w:pPr>
          </w:p>
        </w:tc>
      </w:tr>
      <w:tr w:rsidR="008E4B4C" w:rsidRPr="008E4B4C" w:rsidTr="00C3202D">
        <w:tc>
          <w:tcPr>
            <w:tcW w:w="3369" w:type="dxa"/>
            <w:shd w:val="clear" w:color="auto" w:fill="D5DCE4" w:themeFill="text2" w:themeFillTint="33"/>
          </w:tcPr>
          <w:p w:rsidR="008E4B4C" w:rsidRPr="00693BAE" w:rsidRDefault="00946482" w:rsidP="00C3202D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27 Nov</w:t>
            </w:r>
            <w:r w:rsidR="008E4B4C">
              <w:rPr>
                <w:rFonts w:ascii="Times New Roman" w:hAnsi="Times New Roman" w:cs="Times New Roman"/>
                <w:b/>
                <w:lang w:val="en-GB"/>
              </w:rPr>
              <w:t>ember 2023</w:t>
            </w:r>
            <w:r w:rsidR="008E4B4C" w:rsidRPr="00693BAE">
              <w:rPr>
                <w:rFonts w:ascii="Times New Roman" w:hAnsi="Times New Roman" w:cs="Times New Roman"/>
                <w:b/>
                <w:lang w:val="en-GB"/>
              </w:rPr>
              <w:br/>
              <w:t>–</w:t>
            </w:r>
            <w:r>
              <w:rPr>
                <w:rFonts w:ascii="Times New Roman" w:hAnsi="Times New Roman" w:cs="Times New Roman"/>
                <w:b/>
                <w:lang w:val="en-GB"/>
              </w:rPr>
              <w:t>1 December 2023</w:t>
            </w:r>
          </w:p>
          <w:p w:rsidR="008E4B4C" w:rsidRPr="00693BAE" w:rsidRDefault="008E4B4C" w:rsidP="00C3202D">
            <w:pPr>
              <w:pStyle w:val="Akapitzlist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E4B4C" w:rsidRPr="00693BAE" w:rsidRDefault="008E4B4C" w:rsidP="00C3202D">
            <w:pPr>
              <w:pStyle w:val="Akapitzlist"/>
              <w:spacing w:before="120" w:after="120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b/>
                <w:lang w:val="en-GB"/>
              </w:rPr>
              <w:t xml:space="preserve">Generating decision 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835" w:type="dxa"/>
            <w:shd w:val="clear" w:color="auto" w:fill="D5DCE4" w:themeFill="text2" w:themeFillTint="33"/>
          </w:tcPr>
          <w:p w:rsidR="008E4B4C" w:rsidRPr="00693BAE" w:rsidRDefault="008E4B4C" w:rsidP="00C3202D">
            <w:pPr>
              <w:pStyle w:val="Akapitzlist"/>
              <w:spacing w:before="120" w:after="120"/>
              <w:ind w:left="34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8E4B4C" w:rsidRPr="00693BAE" w:rsidRDefault="008E4B4C" w:rsidP="00C3202D">
            <w:pPr>
              <w:pStyle w:val="Akapitzlist"/>
              <w:spacing w:before="120" w:after="120"/>
              <w:ind w:left="34"/>
              <w:jc w:val="both"/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lang w:val="en-GB"/>
              </w:rPr>
              <w:t xml:space="preserve">Decisions and notifications of application processing are generated, and an e-mail is sent to the address in the UEP domain. </w:t>
            </w:r>
            <w:r w:rsidRPr="00693BAE">
              <w:rPr>
                <w:rFonts w:ascii="Times New Roman" w:hAnsi="Times New Roman" w:cs="Times New Roman"/>
                <w:color w:val="FF0000"/>
                <w:lang w:val="en-GB"/>
              </w:rPr>
              <w:t>STUDENT IS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93BAE">
              <w:rPr>
                <w:rFonts w:ascii="Times New Roman" w:hAnsi="Times New Roman" w:cs="Times New Roman"/>
                <w:color w:val="FF0000"/>
                <w:lang w:val="en-GB"/>
              </w:rPr>
              <w:t>OBLIGED TO COLLECT THE DECISION.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8E4B4C" w:rsidRPr="00693BAE" w:rsidRDefault="008E4B4C" w:rsidP="00C3202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Students</w:t>
            </w:r>
            <w:r w:rsidRPr="00693BAE">
              <w:rPr>
                <w:rFonts w:ascii="Times New Roman" w:hAnsi="Times New Roman" w:cs="Times New Roman"/>
                <w:lang w:val="en-GB"/>
              </w:rPr>
              <w:t xml:space="preserve"> who do not confirm they have received the decision in the </w:t>
            </w:r>
            <w:proofErr w:type="spellStart"/>
            <w:r w:rsidRPr="00693BAE">
              <w:rPr>
                <w:rFonts w:ascii="Times New Roman" w:hAnsi="Times New Roman" w:cs="Times New Roman"/>
                <w:lang w:val="en-GB"/>
              </w:rPr>
              <w:t>USOSweb</w:t>
            </w:r>
            <w:proofErr w:type="spellEnd"/>
            <w:r w:rsidRPr="00693BAE">
              <w:rPr>
                <w:rFonts w:ascii="Times New Roman" w:hAnsi="Times New Roman" w:cs="Times New Roman"/>
                <w:lang w:val="en-GB"/>
              </w:rPr>
              <w:t xml:space="preserve"> system will not be generated their payment order.</w:t>
            </w:r>
          </w:p>
          <w:p w:rsidR="008E4B4C" w:rsidRPr="00693BAE" w:rsidRDefault="008E4B4C" w:rsidP="00C3202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E4B4C" w:rsidRPr="008E4B4C" w:rsidTr="00C3202D">
        <w:tc>
          <w:tcPr>
            <w:tcW w:w="3369" w:type="dxa"/>
            <w:shd w:val="clear" w:color="auto" w:fill="DEEAF6" w:themeFill="accent1" w:themeFillTint="33"/>
          </w:tcPr>
          <w:p w:rsidR="008E4B4C" w:rsidRPr="00693BAE" w:rsidRDefault="00946482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15</w:t>
            </w:r>
            <w:bookmarkStart w:id="0" w:name="_GoBack"/>
            <w:bookmarkEnd w:id="0"/>
            <w:r w:rsidR="008E4B4C" w:rsidRPr="00693BAE">
              <w:rPr>
                <w:rFonts w:ascii="Times New Roman" w:hAnsi="Times New Roman" w:cs="Times New Roman"/>
                <w:b/>
                <w:lang w:val="en-GB"/>
              </w:rPr>
              <w:t xml:space="preserve"> December </w:t>
            </w:r>
            <w:r w:rsidR="008E4B4C">
              <w:rPr>
                <w:rFonts w:ascii="Times New Roman" w:hAnsi="Times New Roman" w:cs="Times New Roman"/>
                <w:b/>
                <w:lang w:val="en-GB"/>
              </w:rPr>
              <w:t>2023</w:t>
            </w:r>
          </w:p>
        </w:tc>
        <w:tc>
          <w:tcPr>
            <w:tcW w:w="6835" w:type="dxa"/>
            <w:vMerge w:val="restart"/>
            <w:shd w:val="clear" w:color="auto" w:fill="DEEAF6" w:themeFill="accent1" w:themeFillTint="33"/>
          </w:tcPr>
          <w:p w:rsidR="008E4B4C" w:rsidRPr="00693BAE" w:rsidRDefault="008E4B4C" w:rsidP="00C3202D">
            <w:pPr>
              <w:rPr>
                <w:rFonts w:ascii="Times New Roman" w:hAnsi="Times New Roman" w:cs="Times New Roman"/>
                <w:lang w:val="en-GB"/>
              </w:rPr>
            </w:pPr>
          </w:p>
          <w:p w:rsidR="008E4B4C" w:rsidRPr="00693BAE" w:rsidRDefault="008E4B4C" w:rsidP="00C3202D">
            <w:pPr>
              <w:rPr>
                <w:rFonts w:ascii="Times New Roman" w:hAnsi="Times New Roman" w:cs="Times New Roman"/>
                <w:lang w:val="en-GB"/>
              </w:rPr>
            </w:pPr>
            <w:r w:rsidRPr="00693BAE">
              <w:rPr>
                <w:rFonts w:ascii="Times New Roman" w:hAnsi="Times New Roman" w:cs="Times New Roman"/>
                <w:lang w:val="en-GB"/>
              </w:rPr>
              <w:t>Payment of the benefit</w:t>
            </w:r>
            <w:r>
              <w:rPr>
                <w:rFonts w:ascii="Times New Roman" w:hAnsi="Times New Roman" w:cs="Times New Roman"/>
                <w:lang w:val="en-GB"/>
              </w:rPr>
              <w:t xml:space="preserve"> for October and November 2023</w:t>
            </w:r>
          </w:p>
          <w:p w:rsidR="008E4B4C" w:rsidRPr="00693BAE" w:rsidRDefault="008E4B4C" w:rsidP="00C3202D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E4B4C" w:rsidRPr="00693BAE" w:rsidTr="00C3202D">
        <w:tc>
          <w:tcPr>
            <w:tcW w:w="3369" w:type="dxa"/>
            <w:shd w:val="clear" w:color="auto" w:fill="DEEAF6" w:themeFill="accent1" w:themeFillTint="33"/>
          </w:tcPr>
          <w:p w:rsidR="008E4B4C" w:rsidRPr="00693BAE" w:rsidRDefault="008E4B4C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E4B4C" w:rsidRPr="00693BAE" w:rsidRDefault="008E4B4C" w:rsidP="00C3202D">
            <w:pPr>
              <w:jc w:val="center"/>
              <w:rPr>
                <w:b/>
                <w:lang w:val="en-GB"/>
              </w:rPr>
            </w:pPr>
            <w:proofErr w:type="spellStart"/>
            <w:r w:rsidRPr="00693BAE">
              <w:rPr>
                <w:rFonts w:ascii="Times New Roman" w:hAnsi="Times New Roman" w:cs="Times New Roman"/>
                <w:b/>
                <w:lang w:val="en-GB"/>
              </w:rPr>
              <w:t>Payout</w:t>
            </w:r>
            <w:proofErr w:type="spellEnd"/>
          </w:p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6835" w:type="dxa"/>
            <w:vMerge/>
            <w:shd w:val="clear" w:color="auto" w:fill="D5DCE4" w:themeFill="text2" w:themeFillTint="33"/>
          </w:tcPr>
          <w:p w:rsidR="008E4B4C" w:rsidRPr="00693BAE" w:rsidRDefault="008E4B4C" w:rsidP="00C3202D">
            <w:pPr>
              <w:jc w:val="both"/>
              <w:rPr>
                <w:rFonts w:ascii="Times New Roman" w:hAnsi="Times New Roman" w:cs="Times New Roman"/>
                <w:color w:val="FF0000"/>
                <w:lang w:val="en-GB"/>
              </w:rPr>
            </w:pPr>
          </w:p>
        </w:tc>
      </w:tr>
    </w:tbl>
    <w:p w:rsidR="008E4B4C" w:rsidRPr="00693BAE" w:rsidRDefault="008E4B4C" w:rsidP="008E4B4C">
      <w:pPr>
        <w:spacing w:before="120" w:after="120" w:line="240" w:lineRule="auto"/>
        <w:jc w:val="both"/>
        <w:rPr>
          <w:rFonts w:ascii="Times New Roman" w:hAnsi="Times New Roman" w:cs="Times New Roman"/>
          <w:lang w:val="en-GB"/>
        </w:rPr>
      </w:pPr>
    </w:p>
    <w:p w:rsidR="0003495C" w:rsidRDefault="0003495C"/>
    <w:sectPr w:rsidR="0003495C" w:rsidSect="00D93644">
      <w:pgSz w:w="11906" w:h="16838"/>
      <w:pgMar w:top="851" w:right="991" w:bottom="26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5016"/>
    <w:multiLevelType w:val="hybridMultilevel"/>
    <w:tmpl w:val="521A0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4C"/>
    <w:rsid w:val="0003495C"/>
    <w:rsid w:val="008E4B4C"/>
    <w:rsid w:val="00946482"/>
    <w:rsid w:val="00AF643A"/>
    <w:rsid w:val="00F6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3B1D"/>
  <w15:chartTrackingRefBased/>
  <w15:docId w15:val="{48E464AD-4588-4C29-90A5-A66B9A90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B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B4C"/>
    <w:pPr>
      <w:ind w:left="720"/>
      <w:contextualSpacing/>
    </w:pPr>
  </w:style>
  <w:style w:type="table" w:styleId="Tabela-Siatka">
    <w:name w:val="Table Grid"/>
    <w:basedOn w:val="Standardowy"/>
    <w:uiPriority w:val="59"/>
    <w:rsid w:val="008E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Biniecka</dc:creator>
  <cp:keywords/>
  <dc:description/>
  <cp:lastModifiedBy>Aleksandra Biniecka</cp:lastModifiedBy>
  <cp:revision>1</cp:revision>
  <dcterms:created xsi:type="dcterms:W3CDTF">2023-09-22T10:31:00Z</dcterms:created>
  <dcterms:modified xsi:type="dcterms:W3CDTF">2023-09-22T11:12:00Z</dcterms:modified>
</cp:coreProperties>
</file>