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539A1" w14:textId="20723CF3" w:rsidR="00D54C11" w:rsidRPr="00F96E26" w:rsidRDefault="00D54C11" w:rsidP="00F96E26">
      <w:pPr>
        <w:spacing w:after="0" w:line="300" w:lineRule="atLeast"/>
        <w:jc w:val="center"/>
        <w:outlineLvl w:val="0"/>
        <w:rPr>
          <w:rFonts w:ascii="Calibri" w:eastAsia="Times New Roman" w:hAnsi="Calibri" w:cs="Calibri"/>
          <w:b/>
          <w:bCs/>
          <w:kern w:val="36"/>
          <w:lang w:eastAsia="pl-PL"/>
        </w:rPr>
      </w:pPr>
      <w:r w:rsidRPr="00F96E26">
        <w:rPr>
          <w:rFonts w:ascii="Calibri" w:eastAsia="Times New Roman" w:hAnsi="Calibri" w:cs="Calibri"/>
          <w:b/>
          <w:bCs/>
          <w:kern w:val="36"/>
          <w:lang w:eastAsia="pl-PL"/>
        </w:rPr>
        <w:t>Zasady finansowania wyjazdów na praktyki Erasmus+</w:t>
      </w:r>
      <w:r w:rsidR="00A15F41" w:rsidRPr="00F96E26">
        <w:rPr>
          <w:rFonts w:ascii="Calibri" w:eastAsia="Times New Roman" w:hAnsi="Calibri" w:cs="Calibri"/>
          <w:b/>
          <w:bCs/>
          <w:kern w:val="36"/>
          <w:lang w:eastAsia="pl-PL"/>
        </w:rPr>
        <w:t xml:space="preserve"> studentów/absolwentów/doktorantów Uniwersytetu Ekonomicznego w Poznaniu</w:t>
      </w:r>
      <w:r w:rsidR="00D84E92" w:rsidRPr="00F96E26">
        <w:rPr>
          <w:rFonts w:ascii="Calibri" w:eastAsia="Times New Roman" w:hAnsi="Calibri" w:cs="Calibri"/>
          <w:b/>
          <w:bCs/>
          <w:kern w:val="36"/>
          <w:lang w:eastAsia="pl-PL"/>
        </w:rPr>
        <w:t xml:space="preserve"> w roku akademickim 202</w:t>
      </w:r>
      <w:r w:rsidR="004376E9" w:rsidRPr="00F96E26">
        <w:rPr>
          <w:rFonts w:ascii="Calibri" w:eastAsia="Times New Roman" w:hAnsi="Calibri" w:cs="Calibri"/>
          <w:b/>
          <w:bCs/>
          <w:kern w:val="36"/>
          <w:lang w:eastAsia="pl-PL"/>
        </w:rPr>
        <w:t>5</w:t>
      </w:r>
      <w:r w:rsidR="00D84E92" w:rsidRPr="00F96E26">
        <w:rPr>
          <w:rFonts w:ascii="Calibri" w:eastAsia="Times New Roman" w:hAnsi="Calibri" w:cs="Calibri"/>
          <w:b/>
          <w:bCs/>
          <w:kern w:val="36"/>
          <w:lang w:eastAsia="pl-PL"/>
        </w:rPr>
        <w:t>/202</w:t>
      </w:r>
      <w:r w:rsidR="004376E9" w:rsidRPr="00F96E26">
        <w:rPr>
          <w:rFonts w:ascii="Calibri" w:eastAsia="Times New Roman" w:hAnsi="Calibri" w:cs="Calibri"/>
          <w:b/>
          <w:bCs/>
          <w:kern w:val="36"/>
          <w:lang w:eastAsia="pl-PL"/>
        </w:rPr>
        <w:t>6</w:t>
      </w:r>
    </w:p>
    <w:p w14:paraId="75C0B073" w14:textId="77777777" w:rsidR="00422EAB" w:rsidRPr="00F96E26" w:rsidRDefault="00422EAB" w:rsidP="006A031A">
      <w:pPr>
        <w:spacing w:after="0" w:line="300" w:lineRule="atLeast"/>
        <w:outlineLvl w:val="0"/>
        <w:rPr>
          <w:rFonts w:ascii="Calibri" w:eastAsia="Times New Roman" w:hAnsi="Calibri" w:cs="Calibri"/>
          <w:kern w:val="36"/>
          <w:lang w:eastAsia="pl-PL"/>
        </w:rPr>
      </w:pPr>
    </w:p>
    <w:p w14:paraId="48FA0EB9" w14:textId="77777777" w:rsidR="00F96E26" w:rsidRPr="00F96E26" w:rsidRDefault="00D54C11" w:rsidP="00F96E26">
      <w:pPr>
        <w:spacing w:line="324" w:lineRule="atLeast"/>
        <w:rPr>
          <w:rFonts w:ascii="Calibri" w:eastAsia="Times New Roman" w:hAnsi="Calibri" w:cs="Calibri"/>
          <w:lang w:eastAsia="pl-PL"/>
        </w:rPr>
      </w:pPr>
      <w:r w:rsidRPr="00F96E26">
        <w:rPr>
          <w:rFonts w:ascii="Calibri" w:eastAsia="Times New Roman" w:hAnsi="Calibri" w:cs="Calibri"/>
          <w:bCs/>
          <w:lang w:eastAsia="pl-PL"/>
        </w:rPr>
        <w:t>1.</w:t>
      </w:r>
      <w:r w:rsidR="00B42439" w:rsidRPr="00F96E26">
        <w:rPr>
          <w:rFonts w:ascii="Calibri" w:eastAsia="Times New Roman" w:hAnsi="Calibri" w:cs="Calibri"/>
          <w:bCs/>
          <w:lang w:eastAsia="pl-PL"/>
        </w:rPr>
        <w:t xml:space="preserve"> </w:t>
      </w:r>
      <w:r w:rsidRPr="00F96E26">
        <w:rPr>
          <w:rFonts w:ascii="Calibri" w:eastAsia="Times New Roman" w:hAnsi="Calibri" w:cs="Calibri"/>
          <w:lang w:eastAsia="pl-PL"/>
        </w:rPr>
        <w:t>Zasady finansowania mobilności studentów i absolwentów zostały opracowane w oparciu o Przewodnik po programie Erasmus+, zasady alokacji i wykorzystania środków na działania zdecentralizowane programu Erasmus+ wyjazdy edukacyjne (mobilność) – szkolnictwo wyższe oraz umowy finansowe dla Projektu Programu Erasmus+, zawarte pomiędzy Fundacją Rozwoju Systemu Edukacji oraz Uniwersytetem Ekonomicznym w Poznaniu oraz wytyczne Agencji Narodowej programu Erasmus.</w:t>
      </w:r>
    </w:p>
    <w:p w14:paraId="3D1352DB" w14:textId="77777777" w:rsidR="00F96E26" w:rsidRPr="00F96E26" w:rsidRDefault="00D54C11" w:rsidP="00F96E26">
      <w:pPr>
        <w:spacing w:line="324" w:lineRule="atLeast"/>
        <w:rPr>
          <w:rFonts w:ascii="Calibri" w:eastAsia="Times New Roman" w:hAnsi="Calibri" w:cs="Calibri"/>
          <w:lang w:eastAsia="pl-PL"/>
        </w:rPr>
      </w:pPr>
      <w:r w:rsidRPr="00F96E26">
        <w:rPr>
          <w:rFonts w:ascii="Calibri" w:eastAsia="Times New Roman" w:hAnsi="Calibri" w:cs="Calibri"/>
          <w:bCs/>
          <w:lang w:eastAsia="pl-PL"/>
        </w:rPr>
        <w:t>2. </w:t>
      </w:r>
      <w:r w:rsidRPr="00F96E26">
        <w:rPr>
          <w:rFonts w:ascii="Calibri" w:eastAsia="Times New Roman" w:hAnsi="Calibri" w:cs="Calibri"/>
          <w:lang w:eastAsia="pl-PL"/>
        </w:rPr>
        <w:t>Budżet UEP programu Erasmus+ na wsparcie indywidualne:</w:t>
      </w:r>
    </w:p>
    <w:p w14:paraId="4121F00E" w14:textId="77777777" w:rsidR="00F96E26" w:rsidRPr="00F96E26" w:rsidRDefault="00D54C11" w:rsidP="00F96E26">
      <w:pPr>
        <w:spacing w:line="324" w:lineRule="atLeast"/>
        <w:rPr>
          <w:rFonts w:ascii="Calibri" w:eastAsia="Times New Roman" w:hAnsi="Calibri" w:cs="Calibri"/>
          <w:lang w:eastAsia="pl-PL"/>
        </w:rPr>
      </w:pPr>
      <w:r w:rsidRPr="00F96E26">
        <w:rPr>
          <w:rFonts w:ascii="Calibri" w:eastAsia="Times New Roman" w:hAnsi="Calibri" w:cs="Calibri"/>
          <w:lang w:eastAsia="pl-PL"/>
        </w:rPr>
        <w:t>- wyjazdy na praktyki z umowy </w:t>
      </w:r>
      <w:r w:rsidR="006E54D3" w:rsidRPr="00F96E26">
        <w:rPr>
          <w:rFonts w:ascii="Calibri" w:eastAsia="Aptos" w:hAnsi="Calibri" w:cs="Calibri"/>
        </w:rPr>
        <w:t>2025-1-PL01-KA131-HED-000325817</w:t>
      </w:r>
      <w:r w:rsidR="006E54D3" w:rsidRPr="00F96E26">
        <w:rPr>
          <w:rFonts w:ascii="Calibri" w:eastAsia="Calibri" w:hAnsi="Calibri" w:cs="Calibri"/>
        </w:rPr>
        <w:t>.</w:t>
      </w:r>
    </w:p>
    <w:p w14:paraId="6F273B3A" w14:textId="50575342" w:rsidR="00442FB1" w:rsidRPr="00F96E26" w:rsidRDefault="00D54C11" w:rsidP="00F96E26">
      <w:pPr>
        <w:spacing w:line="324" w:lineRule="atLeast"/>
        <w:rPr>
          <w:rFonts w:ascii="Calibri" w:eastAsia="Times New Roman" w:hAnsi="Calibri" w:cs="Calibri"/>
          <w:lang w:eastAsia="pl-PL"/>
        </w:rPr>
      </w:pPr>
      <w:r w:rsidRPr="00F96E26">
        <w:rPr>
          <w:rFonts w:ascii="Calibri" w:eastAsia="Times New Roman" w:hAnsi="Calibri" w:cs="Calibri"/>
          <w:bCs/>
          <w:lang w:eastAsia="pl-PL"/>
        </w:rPr>
        <w:t>3. Okres obowiązywania umowy programu Erasmus</w:t>
      </w:r>
      <w:r w:rsidR="00F96E26" w:rsidRPr="00F96E26">
        <w:rPr>
          <w:rFonts w:ascii="Calibri" w:eastAsia="Times New Roman" w:hAnsi="Calibri" w:cs="Calibri"/>
          <w:bCs/>
          <w:lang w:eastAsia="pl-PL"/>
        </w:rPr>
        <w:t>+ edycja</w:t>
      </w:r>
      <w:r w:rsidR="00511A47" w:rsidRPr="00F96E26">
        <w:rPr>
          <w:rFonts w:ascii="Calibri" w:eastAsia="Times New Roman" w:hAnsi="Calibri" w:cs="Calibri"/>
          <w:bCs/>
          <w:lang w:eastAsia="pl-PL"/>
        </w:rPr>
        <w:t xml:space="preserve"> </w:t>
      </w:r>
      <w:r w:rsidRPr="00F96E26">
        <w:rPr>
          <w:rFonts w:ascii="Calibri" w:eastAsia="Times New Roman" w:hAnsi="Calibri" w:cs="Calibri"/>
          <w:bCs/>
          <w:lang w:eastAsia="pl-PL"/>
        </w:rPr>
        <w:t>202</w:t>
      </w:r>
      <w:r w:rsidR="006E54D3" w:rsidRPr="00F96E26">
        <w:rPr>
          <w:rFonts w:ascii="Calibri" w:eastAsia="Times New Roman" w:hAnsi="Calibri" w:cs="Calibri"/>
          <w:bCs/>
          <w:lang w:eastAsia="pl-PL"/>
        </w:rPr>
        <w:t>5</w:t>
      </w:r>
      <w:r w:rsidRPr="00F96E26">
        <w:rPr>
          <w:rFonts w:ascii="Calibri" w:eastAsia="Times New Roman" w:hAnsi="Calibri" w:cs="Calibri"/>
          <w:bCs/>
          <w:lang w:eastAsia="pl-PL"/>
        </w:rPr>
        <w:t>-202</w:t>
      </w:r>
      <w:r w:rsidR="006E54D3" w:rsidRPr="00F96E26">
        <w:rPr>
          <w:rFonts w:ascii="Calibri" w:eastAsia="Times New Roman" w:hAnsi="Calibri" w:cs="Calibri"/>
          <w:bCs/>
          <w:lang w:eastAsia="pl-PL"/>
        </w:rPr>
        <w:t>7</w:t>
      </w:r>
      <w:r w:rsidRPr="00F96E26">
        <w:rPr>
          <w:rFonts w:ascii="Calibri" w:eastAsia="Times New Roman" w:hAnsi="Calibri" w:cs="Calibri"/>
          <w:bCs/>
          <w:lang w:eastAsia="pl-PL"/>
        </w:rPr>
        <w:t xml:space="preserve"> </w:t>
      </w:r>
      <w:r w:rsidRPr="00F96E26">
        <w:rPr>
          <w:rFonts w:ascii="Calibri" w:eastAsia="Times New Roman" w:hAnsi="Calibri" w:cs="Calibri"/>
          <w:bCs/>
          <w:lang w:eastAsia="pl-PL"/>
        </w:rPr>
        <w:br/>
      </w:r>
      <w:r w:rsidRPr="00F96E26">
        <w:rPr>
          <w:rFonts w:ascii="Calibri" w:eastAsia="Times New Roman" w:hAnsi="Calibri" w:cs="Calibri"/>
          <w:lang w:eastAsia="pl-PL"/>
        </w:rPr>
        <w:t>Pobyt na stypendium musi być rozpoczęty i zakończony w ramach podanego okresu obowiązywania umowy. W celu dokonania rozliczeń finansowych UEP zastrzegł, że wszystkie wyjazdy, niezależnie od źródła finansowania, muszą zostać zrealizowane do dnia 2</w:t>
      </w:r>
      <w:r w:rsidR="00225661" w:rsidRPr="00F96E26">
        <w:rPr>
          <w:rFonts w:ascii="Calibri" w:eastAsia="Times New Roman" w:hAnsi="Calibri" w:cs="Calibri"/>
          <w:lang w:eastAsia="pl-PL"/>
        </w:rPr>
        <w:t>8</w:t>
      </w:r>
      <w:r w:rsidRPr="00F96E26">
        <w:rPr>
          <w:rFonts w:ascii="Calibri" w:eastAsia="Times New Roman" w:hAnsi="Calibri" w:cs="Calibri"/>
          <w:lang w:eastAsia="pl-PL"/>
        </w:rPr>
        <w:t xml:space="preserve"> lutego 202</w:t>
      </w:r>
      <w:r w:rsidR="006E54D3" w:rsidRPr="00F96E26">
        <w:rPr>
          <w:rFonts w:ascii="Calibri" w:eastAsia="Times New Roman" w:hAnsi="Calibri" w:cs="Calibri"/>
          <w:lang w:eastAsia="pl-PL"/>
        </w:rPr>
        <w:t>7</w:t>
      </w:r>
      <w:r w:rsidRPr="00F96E26">
        <w:rPr>
          <w:rFonts w:ascii="Calibri" w:eastAsia="Times New Roman" w:hAnsi="Calibri" w:cs="Calibri"/>
          <w:lang w:eastAsia="pl-PL"/>
        </w:rPr>
        <w:t xml:space="preserve"> r.</w:t>
      </w:r>
    </w:p>
    <w:p w14:paraId="4F18079F" w14:textId="295E704E"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bCs/>
          <w:lang w:eastAsia="pl-PL"/>
        </w:rPr>
        <w:t>4. Wysokość wsparcia indywidualnego – stawki stypendialne</w:t>
      </w:r>
      <w:r w:rsidRPr="00F96E26">
        <w:rPr>
          <w:rFonts w:ascii="Calibri" w:eastAsia="Times New Roman" w:hAnsi="Calibri" w:cs="Calibri"/>
          <w:bCs/>
          <w:lang w:eastAsia="pl-PL"/>
        </w:rPr>
        <w:br/>
      </w:r>
      <w:r w:rsidRPr="00F96E26">
        <w:rPr>
          <w:rFonts w:ascii="Calibri" w:eastAsia="Times New Roman" w:hAnsi="Calibri" w:cs="Calibri"/>
          <w:lang w:eastAsia="pl-PL"/>
        </w:rPr>
        <w:t>Otrzymane stypendium (dotacja) jest przeznaczone na pokrycie dodatkowych, a nie pełnych kosztów związanych z wyjazdem i pobytem w instytucji przyjmującej. Narodowa Agencja (NA), w oparciu o wytyczne Komisji Europejskiej, w porozumieniu z władzą krajową właściwą do spraw szkolnictwa wyższego określiła następujące stawki stypendialne obowiązujące w danym projekcie do poszczególnych grup krajów docelowych:  </w:t>
      </w:r>
    </w:p>
    <w:p w14:paraId="67E939CC" w14:textId="77777777" w:rsidR="00442FB1" w:rsidRPr="00F96E26" w:rsidRDefault="00442FB1" w:rsidP="006A031A">
      <w:pPr>
        <w:spacing w:after="0" w:line="352" w:lineRule="atLeast"/>
        <w:rPr>
          <w:rFonts w:ascii="Calibri" w:eastAsia="Times New Roman" w:hAnsi="Calibri" w:cs="Calibri"/>
          <w:lang w:eastAsia="pl-PL"/>
        </w:rPr>
      </w:pPr>
    </w:p>
    <w:tbl>
      <w:tblPr>
        <w:tblW w:w="0" w:type="auto"/>
        <w:tblCellMar>
          <w:left w:w="0" w:type="dxa"/>
          <w:right w:w="0" w:type="dxa"/>
        </w:tblCellMar>
        <w:tblLook w:val="04A0" w:firstRow="1" w:lastRow="0" w:firstColumn="1" w:lastColumn="0" w:noHBand="0" w:noVBand="1"/>
      </w:tblPr>
      <w:tblGrid>
        <w:gridCol w:w="1255"/>
        <w:gridCol w:w="4887"/>
        <w:gridCol w:w="3071"/>
      </w:tblGrid>
      <w:tr w:rsidR="00D54C11" w:rsidRPr="00F96E26" w14:paraId="05D1D034" w14:textId="77777777" w:rsidTr="00D54C11">
        <w:tc>
          <w:tcPr>
            <w:tcW w:w="1275" w:type="dxa"/>
            <w:vAlign w:val="center"/>
            <w:hideMark/>
          </w:tcPr>
          <w:p w14:paraId="795B3B8B" w14:textId="77777777" w:rsidR="00D54C11" w:rsidRPr="00F96E26" w:rsidRDefault="00D54C11" w:rsidP="006A031A">
            <w:pPr>
              <w:spacing w:after="0" w:line="240" w:lineRule="auto"/>
              <w:rPr>
                <w:rFonts w:ascii="Calibri" w:eastAsia="Times New Roman" w:hAnsi="Calibri" w:cs="Calibri"/>
                <w:lang w:eastAsia="pl-PL"/>
              </w:rPr>
            </w:pPr>
          </w:p>
        </w:tc>
        <w:tc>
          <w:tcPr>
            <w:tcW w:w="4965" w:type="dxa"/>
            <w:vAlign w:val="center"/>
            <w:hideMark/>
          </w:tcPr>
          <w:p w14:paraId="3C084E0A" w14:textId="77777777" w:rsidR="00D54C11" w:rsidRPr="00F96E26" w:rsidRDefault="00D54C11" w:rsidP="006A031A">
            <w:pPr>
              <w:spacing w:after="0" w:line="240" w:lineRule="auto"/>
              <w:rPr>
                <w:rFonts w:ascii="Calibri" w:eastAsia="Times New Roman" w:hAnsi="Calibri" w:cs="Calibri"/>
                <w:lang w:eastAsia="pl-PL"/>
              </w:rPr>
            </w:pPr>
          </w:p>
        </w:tc>
        <w:tc>
          <w:tcPr>
            <w:tcW w:w="3120" w:type="dxa"/>
            <w:vAlign w:val="center"/>
            <w:hideMark/>
          </w:tcPr>
          <w:p w14:paraId="25A6A9EE" w14:textId="77777777" w:rsidR="00D54C11" w:rsidRPr="00F96E26" w:rsidRDefault="00D54C11" w:rsidP="006A031A">
            <w:pPr>
              <w:spacing w:after="0" w:line="240" w:lineRule="auto"/>
              <w:rPr>
                <w:rFonts w:ascii="Calibri" w:eastAsia="Times New Roman" w:hAnsi="Calibri" w:cs="Calibri"/>
                <w:lang w:eastAsia="pl-PL"/>
              </w:rPr>
            </w:pPr>
          </w:p>
        </w:tc>
      </w:tr>
      <w:tr w:rsidR="00D54C11" w:rsidRPr="00F96E26" w14:paraId="3137ECF3" w14:textId="77777777" w:rsidTr="00D54C11">
        <w:tc>
          <w:tcPr>
            <w:tcW w:w="1275" w:type="dxa"/>
            <w:vAlign w:val="center"/>
            <w:hideMark/>
          </w:tcPr>
          <w:p w14:paraId="5D2D0BF8" w14:textId="77777777" w:rsidR="00D54C11" w:rsidRPr="00F96E26" w:rsidRDefault="00D54C11" w:rsidP="006A031A">
            <w:pPr>
              <w:spacing w:after="0" w:line="240" w:lineRule="auto"/>
              <w:rPr>
                <w:rFonts w:ascii="Calibri" w:eastAsia="Times New Roman" w:hAnsi="Calibri" w:cs="Calibri"/>
                <w:lang w:eastAsia="pl-PL"/>
              </w:rPr>
            </w:pPr>
          </w:p>
        </w:tc>
        <w:tc>
          <w:tcPr>
            <w:tcW w:w="4965" w:type="dxa"/>
            <w:vAlign w:val="center"/>
            <w:hideMark/>
          </w:tcPr>
          <w:p w14:paraId="243101F6" w14:textId="77777777" w:rsidR="00D54C11" w:rsidRPr="00F96E26" w:rsidRDefault="00D54C11" w:rsidP="006A031A">
            <w:pPr>
              <w:spacing w:after="0" w:line="240" w:lineRule="auto"/>
              <w:rPr>
                <w:rFonts w:ascii="Calibri" w:eastAsia="Times New Roman" w:hAnsi="Calibri" w:cs="Calibri"/>
                <w:lang w:eastAsia="pl-PL"/>
              </w:rPr>
            </w:pPr>
          </w:p>
        </w:tc>
        <w:tc>
          <w:tcPr>
            <w:tcW w:w="3120" w:type="dxa"/>
            <w:vAlign w:val="center"/>
            <w:hideMark/>
          </w:tcPr>
          <w:p w14:paraId="0724FE2E" w14:textId="77777777" w:rsidR="00D54C11" w:rsidRPr="00F96E26" w:rsidRDefault="00D54C11" w:rsidP="006A031A">
            <w:pPr>
              <w:spacing w:after="0" w:line="240" w:lineRule="auto"/>
              <w:rPr>
                <w:rFonts w:ascii="Calibri" w:eastAsia="Times New Roman" w:hAnsi="Calibri" w:cs="Calibri"/>
                <w:lang w:eastAsia="pl-PL"/>
              </w:rPr>
            </w:pPr>
          </w:p>
        </w:tc>
      </w:tr>
    </w:tbl>
    <w:p w14:paraId="4989EFA2" w14:textId="6799BBD3" w:rsidR="0022566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Wyjazdy na praktykę dofinansowane z programu Erasmus+ w </w:t>
      </w:r>
      <w:r w:rsidR="00A67A4C" w:rsidRPr="00F96E26">
        <w:rPr>
          <w:rFonts w:ascii="Calibri" w:eastAsia="Times New Roman" w:hAnsi="Calibri" w:cs="Calibri"/>
          <w:lang w:eastAsia="pl-PL"/>
        </w:rPr>
        <w:t>edycji finansowanej</w:t>
      </w:r>
      <w:r w:rsidRPr="00F96E26">
        <w:rPr>
          <w:rFonts w:ascii="Calibri" w:eastAsia="Times New Roman" w:hAnsi="Calibri" w:cs="Calibri"/>
          <w:lang w:eastAsia="pl-PL"/>
        </w:rPr>
        <w:t xml:space="preserve"> z </w:t>
      </w:r>
      <w:r w:rsidR="00F96E26" w:rsidRPr="00F96E26">
        <w:rPr>
          <w:rFonts w:ascii="Calibri" w:eastAsia="Times New Roman" w:hAnsi="Calibri" w:cs="Calibri"/>
          <w:lang w:eastAsia="pl-PL"/>
        </w:rPr>
        <w:t>umowy 2025</w:t>
      </w:r>
      <w:r w:rsidR="006E54D3" w:rsidRPr="00F96E26">
        <w:rPr>
          <w:rFonts w:ascii="Calibri" w:eastAsia="Aptos" w:hAnsi="Calibri" w:cs="Calibri"/>
        </w:rPr>
        <w:t>-1-PL01-KA131-HED-000325817</w:t>
      </w:r>
      <w:r w:rsidR="006E54D3" w:rsidRPr="00F96E26">
        <w:rPr>
          <w:rFonts w:ascii="Calibri" w:eastAsia="Calibri" w:hAnsi="Calibri" w:cs="Calibri"/>
        </w:rPr>
        <w:t xml:space="preserve">. </w:t>
      </w:r>
      <w:r w:rsidR="00225661" w:rsidRPr="00F96E26">
        <w:rPr>
          <w:rFonts w:ascii="Calibri" w:eastAsia="Times New Roman" w:hAnsi="Calibri" w:cs="Calibri"/>
          <w:bCs/>
          <w:lang w:eastAsia="pl-PL"/>
        </w:rPr>
        <w:t xml:space="preserve"> </w:t>
      </w:r>
    </w:p>
    <w:p w14:paraId="4BBAED06" w14:textId="77777777" w:rsidR="00D54C11" w:rsidRPr="00F96E26" w:rsidRDefault="00D54C11" w:rsidP="006A031A">
      <w:pPr>
        <w:spacing w:line="352" w:lineRule="atLeast"/>
        <w:rPr>
          <w:rFonts w:ascii="Calibri" w:eastAsia="Times New Roman" w:hAnsi="Calibri" w:cs="Calibri"/>
          <w:lang w:eastAsia="pl-PL"/>
        </w:rPr>
      </w:pPr>
    </w:p>
    <w:tbl>
      <w:tblPr>
        <w:tblW w:w="0" w:type="auto"/>
        <w:tblCellMar>
          <w:left w:w="0" w:type="dxa"/>
          <w:right w:w="0" w:type="dxa"/>
        </w:tblCellMar>
        <w:tblLook w:val="04A0" w:firstRow="1" w:lastRow="0" w:firstColumn="1" w:lastColumn="0" w:noHBand="0" w:noVBand="1"/>
      </w:tblPr>
      <w:tblGrid>
        <w:gridCol w:w="1247"/>
        <w:gridCol w:w="4386"/>
        <w:gridCol w:w="3439"/>
      </w:tblGrid>
      <w:tr w:rsidR="00D54C11" w:rsidRPr="00F96E26" w14:paraId="44B6995C" w14:textId="77777777" w:rsidTr="00FA0A62">
        <w:tc>
          <w:tcPr>
            <w:tcW w:w="1247" w:type="dxa"/>
            <w:vAlign w:val="center"/>
            <w:hideMark/>
          </w:tcPr>
          <w:p w14:paraId="5D23CA7B"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lang w:eastAsia="pl-PL"/>
              </w:rPr>
              <w:t> </w:t>
            </w:r>
          </w:p>
        </w:tc>
        <w:tc>
          <w:tcPr>
            <w:tcW w:w="4386" w:type="dxa"/>
            <w:vAlign w:val="center"/>
            <w:hideMark/>
          </w:tcPr>
          <w:p w14:paraId="411BBF94"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Kraje należące do danej grupy</w:t>
            </w:r>
          </w:p>
        </w:tc>
        <w:tc>
          <w:tcPr>
            <w:tcW w:w="3439" w:type="dxa"/>
            <w:vAlign w:val="center"/>
            <w:hideMark/>
          </w:tcPr>
          <w:p w14:paraId="60916402"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Podstawowa miesięczna stawka stypendium w programie Erasmus +</w:t>
            </w:r>
          </w:p>
        </w:tc>
      </w:tr>
      <w:tr w:rsidR="00D54C11" w:rsidRPr="00F96E26" w14:paraId="78E04FF6" w14:textId="77777777" w:rsidTr="00FA0A62">
        <w:tc>
          <w:tcPr>
            <w:tcW w:w="1247" w:type="dxa"/>
            <w:vAlign w:val="center"/>
            <w:hideMark/>
          </w:tcPr>
          <w:p w14:paraId="2C264932"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Grupa 1</w:t>
            </w:r>
          </w:p>
        </w:tc>
        <w:tc>
          <w:tcPr>
            <w:tcW w:w="4386" w:type="dxa"/>
            <w:vAlign w:val="center"/>
            <w:hideMark/>
          </w:tcPr>
          <w:p w14:paraId="53D2D6C8"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lang w:eastAsia="pl-PL"/>
              </w:rPr>
              <w:t>Dania, Finlandia, Irlandia, Islandia, Lichtenstein, Luksemburg, Norwegia, Szwecja</w:t>
            </w:r>
          </w:p>
          <w:p w14:paraId="5A86ABC5" w14:textId="77777777" w:rsidR="00422EAB" w:rsidRPr="00F96E26" w:rsidRDefault="00422EAB" w:rsidP="006A031A">
            <w:pPr>
              <w:spacing w:after="0" w:line="240" w:lineRule="auto"/>
              <w:rPr>
                <w:rFonts w:ascii="Calibri" w:eastAsia="Times New Roman" w:hAnsi="Calibri" w:cs="Calibri"/>
                <w:lang w:eastAsia="pl-PL"/>
              </w:rPr>
            </w:pPr>
          </w:p>
          <w:p w14:paraId="7B787ABB" w14:textId="77777777" w:rsidR="00D54C11" w:rsidRPr="00F96E26" w:rsidRDefault="00D54C11" w:rsidP="006A031A">
            <w:pPr>
              <w:spacing w:after="0" w:line="240" w:lineRule="auto"/>
              <w:rPr>
                <w:rFonts w:ascii="Calibri" w:eastAsia="Times New Roman" w:hAnsi="Calibri" w:cs="Calibri"/>
                <w:lang w:eastAsia="pl-PL"/>
              </w:rPr>
            </w:pPr>
          </w:p>
        </w:tc>
        <w:tc>
          <w:tcPr>
            <w:tcW w:w="3439" w:type="dxa"/>
            <w:vAlign w:val="center"/>
            <w:hideMark/>
          </w:tcPr>
          <w:p w14:paraId="580953CA" w14:textId="77777777" w:rsidR="00D54C11" w:rsidRPr="00F96E26" w:rsidRDefault="0022566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820</w:t>
            </w:r>
            <w:r w:rsidR="00D54C11" w:rsidRPr="00F96E26">
              <w:rPr>
                <w:rFonts w:ascii="Calibri" w:eastAsia="Times New Roman" w:hAnsi="Calibri" w:cs="Calibri"/>
                <w:lang w:eastAsia="pl-PL"/>
              </w:rPr>
              <w:t> EUR</w:t>
            </w:r>
          </w:p>
        </w:tc>
      </w:tr>
      <w:tr w:rsidR="00D54C11" w:rsidRPr="00F96E26" w14:paraId="1AEEC7E5" w14:textId="77777777" w:rsidTr="00FA0A62">
        <w:tc>
          <w:tcPr>
            <w:tcW w:w="1247" w:type="dxa"/>
            <w:vAlign w:val="center"/>
            <w:hideMark/>
          </w:tcPr>
          <w:p w14:paraId="50687991"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Grupa 2</w:t>
            </w:r>
          </w:p>
        </w:tc>
        <w:tc>
          <w:tcPr>
            <w:tcW w:w="4386" w:type="dxa"/>
            <w:vAlign w:val="center"/>
            <w:hideMark/>
          </w:tcPr>
          <w:p w14:paraId="530C8A6A"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lang w:eastAsia="pl-PL"/>
              </w:rPr>
              <w:t> Austria, Belgia, Cypr, Francja, Grecja, Hiszpania, Malta, Niderlandy, Niemcy, Portugalia, Włochy</w:t>
            </w:r>
          </w:p>
          <w:p w14:paraId="2326DD13" w14:textId="77777777" w:rsidR="00422EAB" w:rsidRPr="00F96E26" w:rsidRDefault="00422EAB" w:rsidP="006A031A">
            <w:pPr>
              <w:spacing w:after="0" w:line="240" w:lineRule="auto"/>
              <w:rPr>
                <w:rFonts w:ascii="Calibri" w:eastAsia="Times New Roman" w:hAnsi="Calibri" w:cs="Calibri"/>
                <w:lang w:eastAsia="pl-PL"/>
              </w:rPr>
            </w:pPr>
          </w:p>
          <w:p w14:paraId="24FBF034" w14:textId="77777777" w:rsidR="00D54C11" w:rsidRPr="00F96E26" w:rsidRDefault="00D54C11" w:rsidP="006A031A">
            <w:pPr>
              <w:spacing w:after="0" w:line="240" w:lineRule="auto"/>
              <w:rPr>
                <w:rFonts w:ascii="Calibri" w:eastAsia="Times New Roman" w:hAnsi="Calibri" w:cs="Calibri"/>
                <w:lang w:eastAsia="pl-PL"/>
              </w:rPr>
            </w:pPr>
          </w:p>
        </w:tc>
        <w:tc>
          <w:tcPr>
            <w:tcW w:w="3439" w:type="dxa"/>
            <w:vAlign w:val="center"/>
            <w:hideMark/>
          </w:tcPr>
          <w:p w14:paraId="703ACD9C" w14:textId="77777777" w:rsidR="00D54C11" w:rsidRPr="00F96E26" w:rsidRDefault="0022566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820</w:t>
            </w:r>
            <w:r w:rsidR="00D54C11" w:rsidRPr="00F96E26">
              <w:rPr>
                <w:rFonts w:ascii="Calibri" w:eastAsia="Times New Roman" w:hAnsi="Calibri" w:cs="Calibri"/>
                <w:bCs/>
                <w:lang w:eastAsia="pl-PL"/>
              </w:rPr>
              <w:t> </w:t>
            </w:r>
            <w:r w:rsidR="00D54C11" w:rsidRPr="00F96E26">
              <w:rPr>
                <w:rFonts w:ascii="Calibri" w:eastAsia="Times New Roman" w:hAnsi="Calibri" w:cs="Calibri"/>
                <w:lang w:eastAsia="pl-PL"/>
              </w:rPr>
              <w:t>EUR</w:t>
            </w:r>
          </w:p>
        </w:tc>
      </w:tr>
      <w:tr w:rsidR="00D54C11" w:rsidRPr="00F96E26" w14:paraId="517E4734" w14:textId="77777777" w:rsidTr="00FA0A62">
        <w:tc>
          <w:tcPr>
            <w:tcW w:w="1247" w:type="dxa"/>
            <w:vAlign w:val="center"/>
            <w:hideMark/>
          </w:tcPr>
          <w:p w14:paraId="55775729"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Grupa 3</w:t>
            </w:r>
          </w:p>
        </w:tc>
        <w:tc>
          <w:tcPr>
            <w:tcW w:w="4386" w:type="dxa"/>
            <w:vAlign w:val="center"/>
            <w:hideMark/>
          </w:tcPr>
          <w:p w14:paraId="5E5797DC" w14:textId="77777777" w:rsidR="00D54C11" w:rsidRPr="00F96E26" w:rsidRDefault="00D54C11" w:rsidP="006A031A">
            <w:pPr>
              <w:spacing w:after="0" w:line="240" w:lineRule="auto"/>
              <w:rPr>
                <w:rFonts w:ascii="Calibri" w:eastAsia="Times New Roman" w:hAnsi="Calibri" w:cs="Calibri"/>
                <w:lang w:eastAsia="pl-PL"/>
              </w:rPr>
            </w:pPr>
            <w:r w:rsidRPr="00F96E26">
              <w:rPr>
                <w:rFonts w:ascii="Calibri" w:eastAsia="Times New Roman" w:hAnsi="Calibri" w:cs="Calibri"/>
                <w:lang w:eastAsia="pl-PL"/>
              </w:rPr>
              <w:t> Bułgaria, Chorwacja, Czechy, Estonia, Republika Macedonii Północnej, Litwa, Łotwa, Rumunia, Serbia, Słowacja, Słowenia, Turcja, Węgry</w:t>
            </w:r>
          </w:p>
          <w:p w14:paraId="6169B633" w14:textId="77777777" w:rsidR="00422EAB" w:rsidRPr="00F96E26" w:rsidRDefault="00422EAB" w:rsidP="006A031A">
            <w:pPr>
              <w:spacing w:after="0" w:line="240" w:lineRule="auto"/>
              <w:rPr>
                <w:rFonts w:ascii="Calibri" w:eastAsia="Times New Roman" w:hAnsi="Calibri" w:cs="Calibri"/>
                <w:lang w:eastAsia="pl-PL"/>
              </w:rPr>
            </w:pPr>
          </w:p>
        </w:tc>
        <w:tc>
          <w:tcPr>
            <w:tcW w:w="3439" w:type="dxa"/>
            <w:vAlign w:val="center"/>
            <w:hideMark/>
          </w:tcPr>
          <w:p w14:paraId="2F7FB638" w14:textId="77777777" w:rsidR="00D54C11" w:rsidRPr="00F96E26" w:rsidRDefault="00225661" w:rsidP="006A031A">
            <w:pPr>
              <w:spacing w:after="0" w:line="240" w:lineRule="auto"/>
              <w:rPr>
                <w:rFonts w:ascii="Calibri" w:eastAsia="Times New Roman" w:hAnsi="Calibri" w:cs="Calibri"/>
                <w:lang w:eastAsia="pl-PL"/>
              </w:rPr>
            </w:pPr>
            <w:r w:rsidRPr="00F96E26">
              <w:rPr>
                <w:rFonts w:ascii="Calibri" w:eastAsia="Times New Roman" w:hAnsi="Calibri" w:cs="Calibri"/>
                <w:bCs/>
                <w:lang w:eastAsia="pl-PL"/>
              </w:rPr>
              <w:t>750</w:t>
            </w:r>
            <w:r w:rsidR="00D54C11" w:rsidRPr="00F96E26">
              <w:rPr>
                <w:rFonts w:ascii="Calibri" w:eastAsia="Times New Roman" w:hAnsi="Calibri" w:cs="Calibri"/>
                <w:lang w:eastAsia="pl-PL"/>
              </w:rPr>
              <w:t> EUR</w:t>
            </w:r>
          </w:p>
        </w:tc>
      </w:tr>
    </w:tbl>
    <w:p w14:paraId="747E6CF4" w14:textId="77777777" w:rsidR="00422EAB" w:rsidRPr="00F96E26" w:rsidRDefault="00422EAB" w:rsidP="006A031A">
      <w:pPr>
        <w:spacing w:after="0" w:line="352" w:lineRule="atLeast"/>
        <w:rPr>
          <w:rFonts w:ascii="Calibri" w:eastAsia="Times New Roman" w:hAnsi="Calibri" w:cs="Calibri"/>
          <w:lang w:eastAsia="pl-PL"/>
        </w:rPr>
      </w:pPr>
    </w:p>
    <w:p w14:paraId="3126CF64" w14:textId="77777777" w:rsidR="00422EAB" w:rsidRPr="00F96E26" w:rsidRDefault="00422EAB" w:rsidP="006A031A">
      <w:pPr>
        <w:spacing w:after="0" w:line="352" w:lineRule="atLeast"/>
        <w:rPr>
          <w:rFonts w:ascii="Calibri" w:eastAsia="Times New Roman" w:hAnsi="Calibri" w:cs="Calibri"/>
          <w:lang w:eastAsia="pl-PL"/>
        </w:rPr>
      </w:pPr>
    </w:p>
    <w:p w14:paraId="38EF07D2" w14:textId="77777777" w:rsidR="00422EAB" w:rsidRPr="00F96E26" w:rsidRDefault="00422EAB" w:rsidP="006A031A">
      <w:pPr>
        <w:spacing w:after="0" w:line="352" w:lineRule="atLeast"/>
        <w:rPr>
          <w:rFonts w:ascii="Calibri" w:eastAsia="Times New Roman" w:hAnsi="Calibri" w:cs="Calibri"/>
          <w:lang w:eastAsia="pl-PL"/>
        </w:rPr>
      </w:pPr>
    </w:p>
    <w:p w14:paraId="450BCA9F" w14:textId="77777777" w:rsidR="00D54C11" w:rsidRPr="00F96E26" w:rsidRDefault="00D54C11" w:rsidP="006A031A">
      <w:pPr>
        <w:spacing w:after="0" w:line="352" w:lineRule="atLeast"/>
        <w:rPr>
          <w:rFonts w:ascii="Calibri" w:eastAsia="Times New Roman" w:hAnsi="Calibri" w:cs="Calibri"/>
          <w:lang w:eastAsia="pl-PL"/>
        </w:rPr>
      </w:pPr>
    </w:p>
    <w:p w14:paraId="6741115D" w14:textId="77777777" w:rsidR="002E6D74" w:rsidRDefault="002E6D74" w:rsidP="00F96E26">
      <w:pPr>
        <w:spacing w:before="240" w:line="360" w:lineRule="auto"/>
        <w:rPr>
          <w:rFonts w:ascii="Calibri" w:hAnsi="Calibri" w:cs="Calibri"/>
        </w:rPr>
      </w:pPr>
    </w:p>
    <w:p w14:paraId="09155DCB" w14:textId="3A86FA67" w:rsidR="00D54C11" w:rsidRPr="00F96E26" w:rsidRDefault="009D39EA" w:rsidP="00F96E26">
      <w:pPr>
        <w:spacing w:before="240" w:line="360" w:lineRule="auto"/>
        <w:rPr>
          <w:rFonts w:ascii="Calibri" w:hAnsi="Calibri" w:cs="Calibri"/>
        </w:rPr>
      </w:pPr>
      <w:r w:rsidRPr="00F96E26">
        <w:rPr>
          <w:rFonts w:ascii="Calibri" w:hAnsi="Calibri" w:cs="Calibri"/>
        </w:rPr>
        <w:lastRenderedPageBreak/>
        <w:t>Wyjazdy będą finansowane z edycji projektu 202</w:t>
      </w:r>
      <w:r w:rsidR="006E54D3" w:rsidRPr="00F96E26">
        <w:rPr>
          <w:rFonts w:ascii="Calibri" w:hAnsi="Calibri" w:cs="Calibri"/>
        </w:rPr>
        <w:t>5</w:t>
      </w:r>
      <w:r w:rsidRPr="00F96E26">
        <w:rPr>
          <w:rFonts w:ascii="Calibri" w:hAnsi="Calibri" w:cs="Calibri"/>
        </w:rPr>
        <w:t>, do wyczerpania środków z projektu. Praktyki finansowane z edycji projektu</w:t>
      </w:r>
      <w:r w:rsidRPr="00F96E26">
        <w:rPr>
          <w:rFonts w:ascii="Calibri" w:hAnsi="Calibri" w:cs="Calibri"/>
          <w:color w:val="EE0000"/>
        </w:rPr>
        <w:t xml:space="preserve"> </w:t>
      </w:r>
      <w:r w:rsidRPr="00F96E26">
        <w:rPr>
          <w:rFonts w:ascii="Calibri" w:hAnsi="Calibri" w:cs="Calibri"/>
        </w:rPr>
        <w:t>202</w:t>
      </w:r>
      <w:r w:rsidR="006E54D3" w:rsidRPr="00F96E26">
        <w:rPr>
          <w:rFonts w:ascii="Calibri" w:hAnsi="Calibri" w:cs="Calibri"/>
        </w:rPr>
        <w:t>5</w:t>
      </w:r>
      <w:r w:rsidRPr="00F96E26">
        <w:rPr>
          <w:rFonts w:ascii="Calibri" w:hAnsi="Calibri" w:cs="Calibri"/>
          <w:color w:val="EE0000"/>
        </w:rPr>
        <w:t xml:space="preserve"> </w:t>
      </w:r>
      <w:r w:rsidRPr="00F96E26">
        <w:rPr>
          <w:rFonts w:ascii="Calibri" w:hAnsi="Calibri" w:cs="Calibri"/>
        </w:rPr>
        <w:t>powinny zakończyć się przed 2</w:t>
      </w:r>
      <w:r w:rsidR="00225661" w:rsidRPr="00F96E26">
        <w:rPr>
          <w:rFonts w:ascii="Calibri" w:hAnsi="Calibri" w:cs="Calibri"/>
        </w:rPr>
        <w:t>8</w:t>
      </w:r>
      <w:r w:rsidRPr="00F96E26">
        <w:rPr>
          <w:rFonts w:ascii="Calibri" w:hAnsi="Calibri" w:cs="Calibri"/>
        </w:rPr>
        <w:t>.02.</w:t>
      </w:r>
      <w:r w:rsidR="007763E1" w:rsidRPr="00F96E26">
        <w:rPr>
          <w:rFonts w:ascii="Calibri" w:hAnsi="Calibri" w:cs="Calibri"/>
        </w:rPr>
        <w:t>202</w:t>
      </w:r>
      <w:r w:rsidR="006E54D3" w:rsidRPr="00F96E26">
        <w:rPr>
          <w:rFonts w:ascii="Calibri" w:hAnsi="Calibri" w:cs="Calibri"/>
        </w:rPr>
        <w:t>7</w:t>
      </w:r>
      <w:r w:rsidR="00F96E26" w:rsidRPr="00F96E26">
        <w:rPr>
          <w:rFonts w:ascii="Calibri" w:hAnsi="Calibri" w:cs="Calibri"/>
        </w:rPr>
        <w:t xml:space="preserve"> r.</w:t>
      </w:r>
      <w:r w:rsidR="007763E1" w:rsidRPr="00F96E26">
        <w:rPr>
          <w:rFonts w:ascii="Calibri" w:hAnsi="Calibri" w:cs="Calibri"/>
        </w:rPr>
        <w:t xml:space="preserve"> </w:t>
      </w:r>
      <w:r w:rsidR="00D54C11" w:rsidRPr="00F96E26">
        <w:rPr>
          <w:rFonts w:ascii="Calibri" w:eastAsia="Times New Roman" w:hAnsi="Calibri" w:cs="Calibri"/>
          <w:lang w:eastAsia="pl-PL"/>
        </w:rPr>
        <w:t>Uczestnik otrzyma wsparcie indywidualne w ramach programu Erasmus+ na okres praktyki za granicą liczony z dokładnością do jednego dnia. Na potrzeby rozliczeń Komisja Europejska przyjęła, że jeden miesiąc równa się 30 dni. W przypadku niepełnych miesięcy, kwota dofinansowania zostanie obliczona poprzez pomnożenie liczby dni w niepełnym miesiącu przez 1/30 tej kwoty.</w:t>
      </w:r>
      <w:r w:rsidR="00D54C11" w:rsidRPr="00F96E26">
        <w:rPr>
          <w:rFonts w:ascii="Calibri" w:eastAsia="Times New Roman" w:hAnsi="Calibri" w:cs="Calibri"/>
          <w:lang w:eastAsia="pl-PL"/>
        </w:rPr>
        <w:br/>
        <w:t>Przykład obliczenia wysokości stypendium</w:t>
      </w:r>
      <w:r w:rsidR="00225661" w:rsidRPr="00F96E26">
        <w:rPr>
          <w:rFonts w:ascii="Calibri" w:hAnsi="Calibri" w:cs="Calibri"/>
        </w:rPr>
        <w:t xml:space="preserve"> </w:t>
      </w:r>
      <w:r w:rsidR="00225661" w:rsidRPr="00F96E26">
        <w:rPr>
          <w:rFonts w:ascii="Calibri" w:eastAsia="Times New Roman" w:hAnsi="Calibri" w:cs="Calibri"/>
          <w:lang w:eastAsia="pl-PL"/>
        </w:rPr>
        <w:t>pobyt na praktyce w Bułgarii od 01.10.2024 do 15.01.2025 to: październik (30) + listopad (30) + grudzień (30) + styczeń (15) = 105 dni = 3 miesiące i 15 dni. Miesięczna stawka na studia w Bułgarii to 750 €. Maksymalna kwota stypendium: 3 x 750 + (750/30)*15=2250+375, co daje 2625 euro.</w:t>
      </w:r>
    </w:p>
    <w:p w14:paraId="13BBF350"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4.1</w:t>
      </w:r>
      <w:r w:rsidR="00B42439" w:rsidRPr="00F96E26">
        <w:rPr>
          <w:rFonts w:ascii="Calibri" w:eastAsia="Times New Roman" w:hAnsi="Calibri" w:cs="Calibri"/>
          <w:bCs/>
          <w:lang w:eastAsia="pl-PL"/>
        </w:rPr>
        <w:t xml:space="preserve"> </w:t>
      </w:r>
      <w:r w:rsidRPr="00F96E26">
        <w:rPr>
          <w:rFonts w:ascii="Calibri" w:eastAsia="Times New Roman" w:hAnsi="Calibri" w:cs="Calibri"/>
          <w:lang w:eastAsia="pl-PL"/>
        </w:rPr>
        <w:t>Otrzymane stypendium jest przeznaczone na pokrycie dodatkowych, a nie pełnych kosztów związanych z wyjazdem i pobytem w uczelni przyjmującej – jest rodzajem wsparcia (dotacją).</w:t>
      </w:r>
    </w:p>
    <w:p w14:paraId="2C72113D" w14:textId="72AF131E"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4.2 Studenci, którzy będą spełniać kryteria ujęte w definicji „osób z mniejszymi szansami” (znajdujący się w trudnej sytuacji materialnej lub osoby niepełnosprawne</w:t>
      </w:r>
      <w:r w:rsidR="006E54D3" w:rsidRPr="00F96E26">
        <w:rPr>
          <w:rFonts w:ascii="Calibri" w:eastAsia="Times New Roman" w:hAnsi="Calibri" w:cs="Calibri"/>
          <w:lang w:eastAsia="pl-PL"/>
        </w:rPr>
        <w:t>, studenci, absolwenci i doktoranci posiadający dzieci w wieku do lat 8 (w roku realizacji mobilności), osoby korzystające z prawa do azylu lub posiadające status uchodźcy</w:t>
      </w:r>
      <w:r w:rsidR="00E31774" w:rsidRPr="00F96E26">
        <w:rPr>
          <w:rFonts w:ascii="Calibri" w:eastAsia="Times New Roman" w:hAnsi="Calibri" w:cs="Calibri"/>
          <w:lang w:eastAsia="pl-PL"/>
        </w:rPr>
        <w:t>)</w:t>
      </w:r>
      <w:r w:rsidRPr="00F96E26">
        <w:rPr>
          <w:rFonts w:ascii="Calibri" w:eastAsia="Times New Roman" w:hAnsi="Calibri" w:cs="Calibri"/>
          <w:lang w:eastAsia="pl-PL"/>
        </w:rPr>
        <w:t xml:space="preserve"> otrzymają z budżetu programu dodatkowo kwotę 250 EUR na każdy miesiąc pobytu.</w:t>
      </w:r>
    </w:p>
    <w:p w14:paraId="2F0C2E72" w14:textId="3FA76DD9"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Jako osoba z mniejszymi szansami traktowani będą studenci z udokumentowanym prawem do otrzymywania stypendium socjalnego z UEP lub orzeczeniem o stopniu niepełnosprawności</w:t>
      </w:r>
      <w:r w:rsidR="006A031A" w:rsidRPr="00F96E26">
        <w:rPr>
          <w:rFonts w:ascii="Calibri" w:eastAsia="Times New Roman" w:hAnsi="Calibri" w:cs="Calibri"/>
          <w:lang w:eastAsia="pl-PL"/>
        </w:rPr>
        <w:t xml:space="preserve">, osoby korzystające z prawa do azylu lub posiadające status uchodźcy </w:t>
      </w:r>
      <w:r w:rsidRPr="00F96E26">
        <w:rPr>
          <w:rFonts w:ascii="Calibri" w:eastAsia="Times New Roman" w:hAnsi="Calibri" w:cs="Calibri"/>
          <w:lang w:eastAsia="pl-PL"/>
        </w:rPr>
        <w:t>w dniu podejmowania przez uczelnię decyzji rekrutacyjnej</w:t>
      </w:r>
      <w:r w:rsidR="00225661" w:rsidRPr="00F96E26">
        <w:rPr>
          <w:rFonts w:ascii="Calibri" w:eastAsia="Times New Roman" w:hAnsi="Calibri" w:cs="Calibri"/>
          <w:lang w:eastAsia="pl-PL"/>
        </w:rPr>
        <w:t>.</w:t>
      </w:r>
    </w:p>
    <w:p w14:paraId="015EAABA" w14:textId="02A6867C"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Osoby posiadające aktualne orzeczenie o niepełnosprawności mogą wnioskować o dofinansowanie innych niż standardowe koszty związane z podróżą i utrzymaniem podczas pobytu za granicą (na podstawie osobnego wniosku składanego do NA). Szczegółowych informacji udzieli Dział Współpracy z Zagranicą.</w:t>
      </w:r>
    </w:p>
    <w:p w14:paraId="41383E5A" w14:textId="77777777" w:rsidR="00E31774" w:rsidRPr="00F96E26" w:rsidRDefault="00E31774" w:rsidP="006A031A">
      <w:pPr>
        <w:spacing w:after="0" w:line="352" w:lineRule="atLeast"/>
        <w:rPr>
          <w:rFonts w:ascii="Calibri" w:eastAsia="Times New Roman" w:hAnsi="Calibri" w:cs="Calibri"/>
          <w:lang w:eastAsia="pl-PL"/>
        </w:rPr>
      </w:pPr>
    </w:p>
    <w:p w14:paraId="5BA63246" w14:textId="77777777" w:rsidR="00741675" w:rsidRPr="00F96E26" w:rsidRDefault="00741675" w:rsidP="006A031A">
      <w:pPr>
        <w:spacing w:after="0" w:line="352" w:lineRule="atLeast"/>
        <w:rPr>
          <w:rFonts w:ascii="Calibri" w:eastAsia="Times New Roman" w:hAnsi="Calibri" w:cs="Calibri"/>
          <w:lang w:eastAsia="pl-PL"/>
        </w:rPr>
      </w:pPr>
    </w:p>
    <w:p w14:paraId="2FC52CC7" w14:textId="77777777" w:rsidR="00741675" w:rsidRPr="00F96E26" w:rsidRDefault="00741675" w:rsidP="006A031A">
      <w:pPr>
        <w:spacing w:after="0" w:line="352" w:lineRule="atLeast"/>
        <w:rPr>
          <w:rFonts w:ascii="Calibri" w:eastAsia="Times New Roman" w:hAnsi="Calibri" w:cs="Calibri"/>
          <w:lang w:eastAsia="pl-PL"/>
        </w:rPr>
      </w:pPr>
    </w:p>
    <w:p w14:paraId="36FB6B4D" w14:textId="77777777" w:rsidR="00741675" w:rsidRPr="00F96E26" w:rsidRDefault="00741675" w:rsidP="006A031A">
      <w:pPr>
        <w:spacing w:after="0" w:line="352" w:lineRule="atLeast"/>
        <w:rPr>
          <w:rFonts w:ascii="Calibri" w:eastAsia="Times New Roman" w:hAnsi="Calibri" w:cs="Calibri"/>
          <w:lang w:eastAsia="pl-PL"/>
        </w:rPr>
      </w:pPr>
    </w:p>
    <w:p w14:paraId="2CB05ECF" w14:textId="77777777" w:rsidR="00741675" w:rsidRPr="00F96E26" w:rsidRDefault="00741675" w:rsidP="006A031A">
      <w:pPr>
        <w:spacing w:after="0" w:line="352" w:lineRule="atLeast"/>
        <w:rPr>
          <w:rFonts w:ascii="Calibri" w:eastAsia="Times New Roman" w:hAnsi="Calibri" w:cs="Calibri"/>
          <w:lang w:eastAsia="pl-PL"/>
        </w:rPr>
      </w:pPr>
    </w:p>
    <w:p w14:paraId="6A292B9D" w14:textId="77777777" w:rsidR="00741675" w:rsidRPr="00F96E26" w:rsidRDefault="00741675" w:rsidP="006A031A">
      <w:pPr>
        <w:spacing w:after="0" w:line="352" w:lineRule="atLeast"/>
        <w:rPr>
          <w:rFonts w:ascii="Calibri" w:eastAsia="Times New Roman" w:hAnsi="Calibri" w:cs="Calibri"/>
          <w:lang w:eastAsia="pl-PL"/>
        </w:rPr>
      </w:pPr>
    </w:p>
    <w:p w14:paraId="35DE9632" w14:textId="77777777" w:rsidR="00741675" w:rsidRPr="00F96E26" w:rsidRDefault="00741675" w:rsidP="006A031A">
      <w:pPr>
        <w:spacing w:after="0" w:line="352" w:lineRule="atLeast"/>
        <w:rPr>
          <w:rFonts w:ascii="Calibri" w:eastAsia="Times New Roman" w:hAnsi="Calibri" w:cs="Calibri"/>
          <w:lang w:eastAsia="pl-PL"/>
        </w:rPr>
      </w:pPr>
    </w:p>
    <w:p w14:paraId="02672601" w14:textId="77777777" w:rsidR="00741675" w:rsidRPr="00F96E26" w:rsidRDefault="00741675" w:rsidP="006A031A">
      <w:pPr>
        <w:spacing w:after="0" w:line="352" w:lineRule="atLeast"/>
        <w:rPr>
          <w:rFonts w:ascii="Calibri" w:eastAsia="Times New Roman" w:hAnsi="Calibri" w:cs="Calibri"/>
          <w:lang w:eastAsia="pl-PL"/>
        </w:rPr>
      </w:pPr>
    </w:p>
    <w:p w14:paraId="39300AC4" w14:textId="77777777" w:rsidR="00741675" w:rsidRPr="00F96E26" w:rsidRDefault="00741675" w:rsidP="006A031A">
      <w:pPr>
        <w:spacing w:after="0" w:line="352" w:lineRule="atLeast"/>
        <w:rPr>
          <w:rFonts w:ascii="Calibri" w:eastAsia="Times New Roman" w:hAnsi="Calibri" w:cs="Calibri"/>
          <w:lang w:eastAsia="pl-PL"/>
        </w:rPr>
      </w:pPr>
    </w:p>
    <w:p w14:paraId="1117B0A1" w14:textId="77777777" w:rsidR="00741675" w:rsidRPr="00F96E26" w:rsidRDefault="00741675" w:rsidP="006A031A">
      <w:pPr>
        <w:spacing w:after="0" w:line="352" w:lineRule="atLeast"/>
        <w:rPr>
          <w:rFonts w:ascii="Calibri" w:eastAsia="Times New Roman" w:hAnsi="Calibri" w:cs="Calibri"/>
          <w:lang w:eastAsia="pl-PL"/>
        </w:rPr>
      </w:pPr>
    </w:p>
    <w:p w14:paraId="28EC1235" w14:textId="77777777" w:rsidR="00741675" w:rsidRPr="00F96E26" w:rsidRDefault="00741675" w:rsidP="006A031A">
      <w:pPr>
        <w:spacing w:after="0" w:line="352" w:lineRule="atLeast"/>
        <w:rPr>
          <w:rFonts w:ascii="Calibri" w:eastAsia="Times New Roman" w:hAnsi="Calibri" w:cs="Calibri"/>
          <w:lang w:eastAsia="pl-PL"/>
        </w:rPr>
      </w:pPr>
    </w:p>
    <w:p w14:paraId="5D77E68E" w14:textId="77777777" w:rsidR="006A031A" w:rsidRPr="00F96E26" w:rsidRDefault="006A031A" w:rsidP="006A031A">
      <w:pPr>
        <w:spacing w:after="0" w:line="352" w:lineRule="atLeast"/>
        <w:rPr>
          <w:rFonts w:ascii="Calibri" w:eastAsia="Times New Roman" w:hAnsi="Calibri" w:cs="Calibri"/>
          <w:lang w:eastAsia="pl-PL"/>
        </w:rPr>
      </w:pPr>
    </w:p>
    <w:p w14:paraId="71EB3D73" w14:textId="77777777" w:rsidR="002E6D74" w:rsidRDefault="002E6D74" w:rsidP="006A031A">
      <w:pPr>
        <w:spacing w:after="0" w:line="352" w:lineRule="atLeast"/>
        <w:rPr>
          <w:rFonts w:ascii="Calibri" w:eastAsia="Times New Roman" w:hAnsi="Calibri" w:cs="Calibri"/>
          <w:lang w:eastAsia="pl-PL"/>
        </w:rPr>
      </w:pPr>
    </w:p>
    <w:p w14:paraId="1194EF8E" w14:textId="77777777" w:rsidR="002E6D74" w:rsidRDefault="002E6D74" w:rsidP="006A031A">
      <w:pPr>
        <w:spacing w:after="0" w:line="352" w:lineRule="atLeast"/>
        <w:rPr>
          <w:rFonts w:ascii="Calibri" w:eastAsia="Times New Roman" w:hAnsi="Calibri" w:cs="Calibri"/>
          <w:lang w:eastAsia="pl-PL"/>
        </w:rPr>
      </w:pPr>
    </w:p>
    <w:p w14:paraId="62E56314" w14:textId="68A15DB6"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lastRenderedPageBreak/>
        <w:t>Definicja „osób z mniejszymi szansami” obejmuje:</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395"/>
      </w:tblGrid>
      <w:tr w:rsidR="00741675" w:rsidRPr="00F96E26" w14:paraId="52F9C018" w14:textId="77777777">
        <w:trPr>
          <w:trHeight w:val="720"/>
        </w:trPr>
        <w:tc>
          <w:tcPr>
            <w:tcW w:w="4990" w:type="dxa"/>
            <w:tcBorders>
              <w:top w:val="single" w:sz="4" w:space="0" w:color="auto"/>
              <w:left w:val="single" w:sz="4" w:space="0" w:color="auto"/>
              <w:bottom w:val="single" w:sz="4" w:space="0" w:color="auto"/>
              <w:right w:val="single" w:sz="4" w:space="0" w:color="auto"/>
            </w:tcBorders>
            <w:vAlign w:val="center"/>
            <w:hideMark/>
          </w:tcPr>
          <w:p w14:paraId="28190393"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Grupa osób</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2AAF159"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Grupa osób Kryterium, na podstawie którego uczelnia dokona kwalifikacji</w:t>
            </w:r>
          </w:p>
        </w:tc>
      </w:tr>
      <w:tr w:rsidR="00741675" w:rsidRPr="00F96E26" w14:paraId="37554303" w14:textId="77777777">
        <w:tc>
          <w:tcPr>
            <w:tcW w:w="4990" w:type="dxa"/>
            <w:tcBorders>
              <w:top w:val="single" w:sz="4" w:space="0" w:color="auto"/>
              <w:left w:val="single" w:sz="4" w:space="0" w:color="auto"/>
              <w:bottom w:val="single" w:sz="4" w:space="0" w:color="auto"/>
              <w:right w:val="single" w:sz="4" w:space="0" w:color="auto"/>
            </w:tcBorders>
            <w:vAlign w:val="center"/>
          </w:tcPr>
          <w:p w14:paraId="524B2D9D"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Osoby ze środowisk uboższych </w:t>
            </w:r>
          </w:p>
          <w:p w14:paraId="2921B229" w14:textId="77777777" w:rsidR="00741675" w:rsidRPr="00F96E26" w:rsidRDefault="00741675" w:rsidP="006A031A">
            <w:pPr>
              <w:spacing w:after="0" w:line="352" w:lineRule="atLeast"/>
              <w:rPr>
                <w:rFonts w:ascii="Calibri" w:eastAsia="Times New Roman" w:hAnsi="Calibri" w:cs="Calibri"/>
                <w:lang w:eastAsia="pl-PL"/>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0CBC855F"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Decyzja uczelni o przyznaniu stypendium socjalnego. Dla studentów, którzy będą wyjeżdżać jako absolwenci będą brane pod uwagę decyzje wydane na ostatnim roku studiów.</w:t>
            </w:r>
          </w:p>
        </w:tc>
      </w:tr>
      <w:tr w:rsidR="00741675" w:rsidRPr="00F96E26" w14:paraId="3EC1F9B4" w14:textId="77777777">
        <w:trPr>
          <w:trHeight w:val="736"/>
        </w:trPr>
        <w:tc>
          <w:tcPr>
            <w:tcW w:w="4990" w:type="dxa"/>
            <w:tcBorders>
              <w:top w:val="single" w:sz="4" w:space="0" w:color="auto"/>
              <w:left w:val="single" w:sz="4" w:space="0" w:color="auto"/>
              <w:bottom w:val="single" w:sz="4" w:space="0" w:color="auto"/>
              <w:right w:val="single" w:sz="4" w:space="0" w:color="auto"/>
            </w:tcBorders>
            <w:vAlign w:val="center"/>
            <w:hideMark/>
          </w:tcPr>
          <w:p w14:paraId="5CF89817"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Osoby z niepełnosprawnościami</w:t>
            </w:r>
          </w:p>
        </w:tc>
        <w:tc>
          <w:tcPr>
            <w:tcW w:w="4395" w:type="dxa"/>
            <w:tcBorders>
              <w:top w:val="single" w:sz="4" w:space="0" w:color="auto"/>
              <w:left w:val="single" w:sz="4" w:space="0" w:color="auto"/>
              <w:bottom w:val="single" w:sz="4" w:space="0" w:color="auto"/>
              <w:right w:val="single" w:sz="4" w:space="0" w:color="auto"/>
            </w:tcBorders>
            <w:vAlign w:val="center"/>
            <w:hideMark/>
          </w:tcPr>
          <w:p w14:paraId="47EF8791"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Oświadczenie o stopniu niepełnosprawności potwierdzone</w:t>
            </w:r>
          </w:p>
          <w:p w14:paraId="4B309E04"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orzeczeniem (orzeczenie o stopniu niepełnosprawności do</w:t>
            </w:r>
          </w:p>
          <w:p w14:paraId="232ADF37"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wglądu uczelni)</w:t>
            </w:r>
          </w:p>
        </w:tc>
      </w:tr>
      <w:tr w:rsidR="00741675" w:rsidRPr="00F96E26" w14:paraId="47DB626E" w14:textId="77777777">
        <w:trPr>
          <w:trHeight w:val="736"/>
        </w:trPr>
        <w:tc>
          <w:tcPr>
            <w:tcW w:w="4990" w:type="dxa"/>
            <w:tcBorders>
              <w:top w:val="single" w:sz="4" w:space="0" w:color="auto"/>
              <w:left w:val="single" w:sz="4" w:space="0" w:color="auto"/>
              <w:bottom w:val="single" w:sz="4" w:space="0" w:color="auto"/>
              <w:right w:val="single" w:sz="4" w:space="0" w:color="auto"/>
            </w:tcBorders>
            <w:vAlign w:val="center"/>
            <w:hideMark/>
          </w:tcPr>
          <w:p w14:paraId="32953520"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Studenci, absolwenci i doktoranci</w:t>
            </w:r>
          </w:p>
          <w:p w14:paraId="2123D216"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posiadający dzieci w wieku do lat 8</w:t>
            </w:r>
          </w:p>
          <w:p w14:paraId="763F5813"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(w roku realizacji mobilności)</w:t>
            </w:r>
          </w:p>
        </w:tc>
        <w:tc>
          <w:tcPr>
            <w:tcW w:w="4395" w:type="dxa"/>
            <w:tcBorders>
              <w:top w:val="single" w:sz="4" w:space="0" w:color="auto"/>
              <w:left w:val="single" w:sz="4" w:space="0" w:color="auto"/>
              <w:bottom w:val="single" w:sz="4" w:space="0" w:color="auto"/>
              <w:right w:val="single" w:sz="4" w:space="0" w:color="auto"/>
            </w:tcBorders>
            <w:vAlign w:val="center"/>
            <w:hideMark/>
          </w:tcPr>
          <w:p w14:paraId="7722D90B"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Oświadczenie potwierdzone aktem urodzenia dziecka (akt</w:t>
            </w:r>
          </w:p>
          <w:p w14:paraId="0EED7CDA"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urodzenia do wglądu uczelni)</w:t>
            </w:r>
          </w:p>
        </w:tc>
      </w:tr>
      <w:tr w:rsidR="00741675" w:rsidRPr="00F96E26" w14:paraId="16CB4689" w14:textId="77777777">
        <w:trPr>
          <w:trHeight w:val="736"/>
        </w:trPr>
        <w:tc>
          <w:tcPr>
            <w:tcW w:w="4990" w:type="dxa"/>
            <w:tcBorders>
              <w:top w:val="single" w:sz="4" w:space="0" w:color="auto"/>
              <w:left w:val="single" w:sz="4" w:space="0" w:color="auto"/>
              <w:bottom w:val="single" w:sz="4" w:space="0" w:color="auto"/>
              <w:right w:val="single" w:sz="4" w:space="0" w:color="auto"/>
            </w:tcBorders>
            <w:vAlign w:val="center"/>
          </w:tcPr>
          <w:p w14:paraId="465BE862"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Osoby korzystające z prawa do azylu</w:t>
            </w:r>
          </w:p>
          <w:p w14:paraId="4EEEC9F2"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lub posiadające status uchodźcy</w:t>
            </w:r>
          </w:p>
          <w:p w14:paraId="39C63AA8" w14:textId="77777777" w:rsidR="00741675" w:rsidRPr="00F96E26" w:rsidRDefault="00741675" w:rsidP="006A031A">
            <w:pPr>
              <w:spacing w:after="0" w:line="352" w:lineRule="atLeast"/>
              <w:rPr>
                <w:rFonts w:ascii="Calibri" w:eastAsia="Times New Roman" w:hAnsi="Calibri" w:cs="Calibri"/>
                <w:lang w:eastAsia="pl-PL"/>
              </w:rPr>
            </w:pPr>
          </w:p>
        </w:tc>
        <w:tc>
          <w:tcPr>
            <w:tcW w:w="4395" w:type="dxa"/>
            <w:tcBorders>
              <w:top w:val="single" w:sz="4" w:space="0" w:color="auto"/>
              <w:left w:val="single" w:sz="4" w:space="0" w:color="auto"/>
              <w:bottom w:val="single" w:sz="4" w:space="0" w:color="auto"/>
              <w:right w:val="single" w:sz="4" w:space="0" w:color="auto"/>
            </w:tcBorders>
            <w:vAlign w:val="center"/>
            <w:hideMark/>
          </w:tcPr>
          <w:p w14:paraId="04C50E89" w14:textId="77777777" w:rsidR="00741675" w:rsidRPr="00F96E26" w:rsidRDefault="00741675"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Oświadczenie o przyznanym prawie do azylu/statusie uchodźcy (dokumenty do wglądu uczelni)</w:t>
            </w:r>
          </w:p>
        </w:tc>
      </w:tr>
    </w:tbl>
    <w:p w14:paraId="146A1EF7" w14:textId="4D67A74D" w:rsidR="00E31774" w:rsidRPr="00F96E26" w:rsidRDefault="00E31774" w:rsidP="006A031A">
      <w:pPr>
        <w:spacing w:after="0" w:line="352" w:lineRule="atLeast"/>
        <w:rPr>
          <w:rFonts w:ascii="Calibri" w:eastAsia="Times New Roman" w:hAnsi="Calibri" w:cs="Calibri"/>
          <w:lang w:eastAsia="pl-PL"/>
        </w:rPr>
      </w:pPr>
    </w:p>
    <w:p w14:paraId="27C856D9"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4.3.</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Studenci, którzy nabędą prawa do stypendium socjalnego na UEP w trakcie wyjazdu na praktykę z funduszy programu Erasmus+, nie będą mieli prawa do zwiększonego finansowania.</w:t>
      </w:r>
    </w:p>
    <w:p w14:paraId="4BB87BEE" w14:textId="77777777" w:rsidR="00D54C11"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4.4.</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Wszelkie kwestie nieuwzględnione w powyższych zapisach będą rozpatrywane indywidualnie przy zachowaniu prawa studenta do równego i sprawiedliwego traktowania. Decyzje będą podejmowane przez Prorektora ds. Nauki i Współpracy z Zagranicą.</w:t>
      </w:r>
    </w:p>
    <w:p w14:paraId="194D05E4" w14:textId="243FC23B"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bCs/>
          <w:lang w:eastAsia="pl-PL"/>
        </w:rPr>
        <w:t>5.</w:t>
      </w:r>
      <w:r w:rsidR="00B42439" w:rsidRPr="00F96E26">
        <w:rPr>
          <w:rFonts w:ascii="Calibri" w:eastAsia="Times New Roman" w:hAnsi="Calibri" w:cs="Calibri"/>
          <w:bCs/>
          <w:lang w:eastAsia="pl-PL"/>
        </w:rPr>
        <w:t xml:space="preserve"> </w:t>
      </w:r>
      <w:r w:rsidRPr="00F96E26">
        <w:rPr>
          <w:rFonts w:ascii="Calibri" w:eastAsia="Times New Roman" w:hAnsi="Calibri" w:cs="Calibri"/>
          <w:bCs/>
          <w:lang w:eastAsia="pl-PL"/>
        </w:rPr>
        <w:t>Okres finansowania</w:t>
      </w:r>
    </w:p>
    <w:p w14:paraId="3AE7B081"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5.1.</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Pobyt na praktyce nie może być krótszy niż 2 miesiące (60 dni).</w:t>
      </w:r>
    </w:p>
    <w:p w14:paraId="78BCFBEC" w14:textId="77777777" w:rsidR="002E6D74"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5.2.</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Uczelnia gwarantuje finansowanie praktyki w okresie do 90 dni. Pozostały okres praktyki będzie uznany za okres praktyki z dofinansowaniem zerowym. Każdy student/absolwent/doktorant może wyjechać na praktykę, w ramach jednej kwalifikacji i otrzymać dofinansowanie tylko raz.</w:t>
      </w:r>
    </w:p>
    <w:p w14:paraId="57B79B5E" w14:textId="5C6DBB72" w:rsidR="00D54C11" w:rsidRPr="002E6D74" w:rsidRDefault="00D54C11" w:rsidP="006A031A">
      <w:pPr>
        <w:spacing w:after="0" w:line="352" w:lineRule="atLeast"/>
        <w:rPr>
          <w:rFonts w:ascii="Calibri" w:eastAsia="Times New Roman" w:hAnsi="Calibri" w:cs="Calibri"/>
          <w:highlight w:val="green"/>
          <w:lang w:eastAsia="pl-PL"/>
        </w:rPr>
      </w:pPr>
      <w:r w:rsidRPr="00F96E26">
        <w:rPr>
          <w:rFonts w:ascii="Calibri" w:eastAsia="Times New Roman" w:hAnsi="Calibri" w:cs="Calibri"/>
          <w:bCs/>
          <w:lang w:eastAsia="pl-PL"/>
        </w:rPr>
        <w:t>6. Zasady określania końcowej kwoty dofinansowania indywidualnego (w zależności od długości pobytu)</w:t>
      </w:r>
    </w:p>
    <w:p w14:paraId="39D04548"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6.1.</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Końcowa kwota dofinansowania z budżetu programu Erasmus+ zostanie określona przez uczelnię na podstawie zaświadczenia z instytucji przyjmującej określającego datę rozpoczęcia i zakończenia okresu mobilności (Certificate of Attendance).</w:t>
      </w:r>
    </w:p>
    <w:p w14:paraId="05FEB6B9"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6.2. Jeżeli uczestnik skróci pobyt na praktyce, uczelnia macierzysta zażąda od niego zwrotu części dofinansowania (kwota liczona proporcjonalnie do skróconego pobytu) lub całości dofinansowania w sytuacji pobytu krótszego niż 60 dni.</w:t>
      </w:r>
    </w:p>
    <w:p w14:paraId="17B48956"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6.3. Wydłużenie okresu pobytu uczestnika za granicą, poświadczone w </w:t>
      </w:r>
      <w:r w:rsidRPr="002E6D74">
        <w:rPr>
          <w:rFonts w:ascii="Calibri" w:eastAsia="Times New Roman" w:hAnsi="Calibri" w:cs="Calibri"/>
          <w:lang w:eastAsia="pl-PL"/>
        </w:rPr>
        <w:t>Certificate of Attendance</w:t>
      </w:r>
      <w:r w:rsidRPr="00F96E26">
        <w:rPr>
          <w:rFonts w:ascii="Calibri" w:eastAsia="Times New Roman" w:hAnsi="Calibri" w:cs="Calibri"/>
          <w:lang w:eastAsia="pl-PL"/>
        </w:rPr>
        <w:t xml:space="preserve"> może zostać uznane przez uczelnię macierzystą po złożeniu przez uczestnika wyjaśnień dotyczących powodów przedłużenia czasu praktyki w uczelni macierzystej złożonych co najmniej na </w:t>
      </w:r>
      <w:r w:rsidR="00D84E92" w:rsidRPr="00F96E26">
        <w:rPr>
          <w:rFonts w:ascii="Calibri" w:eastAsia="Times New Roman" w:hAnsi="Calibri" w:cs="Calibri"/>
          <w:lang w:eastAsia="pl-PL"/>
        </w:rPr>
        <w:t>miesiąc</w:t>
      </w:r>
      <w:r w:rsidRPr="00F96E26">
        <w:rPr>
          <w:rFonts w:ascii="Calibri" w:eastAsia="Times New Roman" w:hAnsi="Calibri" w:cs="Calibri"/>
          <w:lang w:eastAsia="pl-PL"/>
        </w:rPr>
        <w:t xml:space="preserve"> przed </w:t>
      </w:r>
      <w:r w:rsidRPr="00F96E26">
        <w:rPr>
          <w:rFonts w:ascii="Calibri" w:eastAsia="Times New Roman" w:hAnsi="Calibri" w:cs="Calibri"/>
          <w:lang w:eastAsia="pl-PL"/>
        </w:rPr>
        <w:lastRenderedPageBreak/>
        <w:t>zakończeniem pobytu. Dofinansowanie wydłużonego czasu trwania praktyki zależy od posiadanych przez uczelnię macierzystą środków finansowych z programu Erasmus+</w:t>
      </w:r>
      <w:r w:rsidR="005A64E5" w:rsidRPr="00F96E26">
        <w:rPr>
          <w:rFonts w:ascii="Calibri" w:eastAsia="Times New Roman" w:hAnsi="Calibri" w:cs="Calibri"/>
          <w:lang w:eastAsia="pl-PL"/>
        </w:rPr>
        <w:t xml:space="preserve">, </w:t>
      </w:r>
      <w:r w:rsidRPr="00F96E26">
        <w:rPr>
          <w:rFonts w:ascii="Calibri" w:eastAsia="Times New Roman" w:hAnsi="Calibri" w:cs="Calibri"/>
          <w:lang w:eastAsia="pl-PL"/>
        </w:rPr>
        <w:t>maksymalne finansowanie obejmuje okres 90 dni. W wypadku braku środków finansowych wydłużony okres będzie uznany za okres z zerowym dofinansowaniem. Po zakończeniu praktyk nie ma możliwości zwiększenia dofinansowania o przedłużony okres.</w:t>
      </w:r>
      <w:r w:rsidR="002A5D68" w:rsidRPr="00F96E26">
        <w:rPr>
          <w:rFonts w:ascii="Calibri" w:eastAsia="Times New Roman" w:hAnsi="Calibri" w:cs="Calibri"/>
          <w:lang w:eastAsia="pl-PL"/>
        </w:rPr>
        <w:t xml:space="preserve">  </w:t>
      </w:r>
    </w:p>
    <w:p w14:paraId="04056F94"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6.4.</w:t>
      </w:r>
      <w:r w:rsidR="00B42439" w:rsidRPr="00F96E26">
        <w:rPr>
          <w:rFonts w:ascii="Calibri" w:eastAsia="Times New Roman" w:hAnsi="Calibri" w:cs="Calibri"/>
          <w:lang w:eastAsia="pl-PL"/>
        </w:rPr>
        <w:t xml:space="preserve"> </w:t>
      </w:r>
      <w:r w:rsidRPr="00F96E26">
        <w:rPr>
          <w:rFonts w:ascii="Calibri" w:eastAsia="Times New Roman" w:hAnsi="Calibri" w:cs="Calibri"/>
          <w:lang w:eastAsia="pl-PL"/>
        </w:rPr>
        <w:t>Zmiana czasu trwania praktyki spowoduje konieczność wprowadzenia zmiany lub uzupełnienia do umowy w formie aneksu lub jednostronnego powiadomienia uczestnika mobilności o dokonanej zmianie. </w:t>
      </w:r>
    </w:p>
    <w:p w14:paraId="5F96313E" w14:textId="77777777" w:rsidR="0099770A"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W przypadku długoterminowej mobilności studentów, przy zachowaniu obowiązku przestrzegania minimalnego okresu trwania wyjazdu, jeżeli potwierdzony okres pobytu w organizacji będzie krótszy niż uzgodniony w umowie lub ewentualnym aneksie do umowy, a różnica będzie większa niż 5 dni, uczestnik zostanie wezwany do zwrotu części stypendium proporcjonalnie do czasu skróconego pobytu. W przypadku potwierdzonego okresu pobytu krótszego lub równego 5 dni w stosunku do uzgodnionego w umowie lub ewentualnym aneksie do umowy, zwrot nie będzie wymagany.</w:t>
      </w:r>
    </w:p>
    <w:p w14:paraId="69FB6CA7" w14:textId="587EEC86" w:rsidR="0019661E"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bCs/>
          <w:lang w:eastAsia="pl-PL"/>
        </w:rPr>
        <w:t>7.</w:t>
      </w:r>
      <w:r w:rsidRPr="00F96E26">
        <w:rPr>
          <w:rFonts w:ascii="Calibri" w:eastAsia="Times New Roman" w:hAnsi="Calibri" w:cs="Calibri"/>
          <w:lang w:eastAsia="pl-PL"/>
        </w:rPr>
        <w:t> </w:t>
      </w:r>
      <w:r w:rsidR="0019661E" w:rsidRPr="00F96E26">
        <w:rPr>
          <w:rFonts w:ascii="Calibri" w:eastAsia="Times New Roman" w:hAnsi="Calibri" w:cs="Calibri"/>
          <w:lang w:eastAsia="pl-PL"/>
        </w:rPr>
        <w:t xml:space="preserve">Wsparcie podróży </w:t>
      </w:r>
    </w:p>
    <w:p w14:paraId="6D843CE0" w14:textId="77777777" w:rsidR="0019661E" w:rsidRPr="00F96E26" w:rsidRDefault="0019661E"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Każdy student biorący udział w wymianie Erasmus+ otrzymuje wsparcie finansowe na 2 dni podróży – dzień przed rozpoczęciem mobilności i dzień po zakończeniu mobilności. </w:t>
      </w:r>
    </w:p>
    <w:p w14:paraId="05204109" w14:textId="77777777" w:rsidR="0019661E" w:rsidRPr="00F96E26" w:rsidRDefault="0019661E"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Dodatkowo każdy uczestnik otrzymuje wsparcie na podróż w postaci ryczałtu. Wysokość dopłaty jest uzależniona od odległości między siedzibą Uczelni macierzystej a kampusem Uczelni zagranicznej. W przypadku korzystania z opcji podróży „green travel’, czyli za pomocą niskoemisyjnych środków transportu (tj. pociąg, autobus, carpooling – podróż min. dwóch studentów w celu realizacji mobilności), student otrzyma powiększoną kwotę ryczałtu. Wysokość dopłaty jest obliczana za pomocą oficjalnego kalkulatora Erasmus+ do obliczania dystansu.  </w:t>
      </w:r>
    </w:p>
    <w:p w14:paraId="13574F6B" w14:textId="77777777" w:rsidR="006A031A" w:rsidRPr="00F96E26" w:rsidRDefault="006A031A"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W przypadku podróży pociągiem lub autobusem konieczne będzie przesłanie skanów biletów dokumentujących podróż do uczelni zagranicznej, natomiast osoby wspólnie korzystające z samochodu zobowiązane są do złożenia pisemnego oświadczenia potwierdzającego korzystanie z wybranej opcji podróży w ramach gren travel.  Studenci proszeni są o przechowanie oryginałów biletów, do wglądu w razie kontroli projektu.</w:t>
      </w:r>
    </w:p>
    <w:p w14:paraId="416B99DC" w14:textId="1844A43A" w:rsidR="0019661E" w:rsidRDefault="006A031A"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Do obliczania dystansu podróży stosuje się kalkulator odległości dostępny na stronie: </w:t>
      </w:r>
      <w:hyperlink r:id="rId7" w:history="1">
        <w:r w:rsidRPr="00F96E26">
          <w:rPr>
            <w:rStyle w:val="Hipercze"/>
            <w:rFonts w:ascii="Calibri" w:eastAsia="Times New Roman" w:hAnsi="Calibri" w:cs="Calibri"/>
            <w:lang w:eastAsia="pl-PL"/>
          </w:rPr>
          <w:t>http://ec.europa.eu/programmes/erasmus-plus/tools/distance-en.htm</w:t>
        </w:r>
      </w:hyperlink>
    </w:p>
    <w:p w14:paraId="38C2E17C" w14:textId="77777777" w:rsidR="002E6D74" w:rsidRPr="00F96E26" w:rsidRDefault="002E6D74" w:rsidP="006A031A">
      <w:pPr>
        <w:spacing w:after="0" w:line="352" w:lineRule="atLeast"/>
        <w:rPr>
          <w:rFonts w:ascii="Calibri" w:eastAsia="Times New Roman" w:hAnsi="Calibri" w:cs="Calibri"/>
          <w:lang w:eastAsia="pl-PL"/>
        </w:rPr>
      </w:pPr>
    </w:p>
    <w:p w14:paraId="57FA7179" w14:textId="77777777" w:rsidR="0019661E" w:rsidRPr="00F96E26" w:rsidRDefault="0019661E"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Tabela wysokości ryczałtu:</w:t>
      </w:r>
    </w:p>
    <w:tbl>
      <w:tblPr>
        <w:tblStyle w:val="Tabela-Siatka"/>
        <w:tblW w:w="0" w:type="auto"/>
        <w:tblLook w:val="04A0" w:firstRow="1" w:lastRow="0" w:firstColumn="1" w:lastColumn="0" w:noHBand="0" w:noVBand="1"/>
      </w:tblPr>
      <w:tblGrid>
        <w:gridCol w:w="3064"/>
        <w:gridCol w:w="3117"/>
        <w:gridCol w:w="3022"/>
      </w:tblGrid>
      <w:tr w:rsidR="0019661E" w:rsidRPr="00F96E26" w14:paraId="68D2F6A9" w14:textId="77777777">
        <w:tc>
          <w:tcPr>
            <w:tcW w:w="3485" w:type="dxa"/>
            <w:tcBorders>
              <w:top w:val="single" w:sz="4" w:space="0" w:color="auto"/>
              <w:left w:val="single" w:sz="4" w:space="0" w:color="auto"/>
              <w:bottom w:val="single" w:sz="4" w:space="0" w:color="auto"/>
              <w:right w:val="single" w:sz="4" w:space="0" w:color="auto"/>
            </w:tcBorders>
            <w:hideMark/>
          </w:tcPr>
          <w:p w14:paraId="3DE02605"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Odległość</w:t>
            </w:r>
          </w:p>
        </w:tc>
        <w:tc>
          <w:tcPr>
            <w:tcW w:w="3485" w:type="dxa"/>
            <w:tcBorders>
              <w:top w:val="single" w:sz="4" w:space="0" w:color="auto"/>
              <w:left w:val="single" w:sz="4" w:space="0" w:color="auto"/>
              <w:bottom w:val="single" w:sz="4" w:space="0" w:color="auto"/>
              <w:right w:val="single" w:sz="4" w:space="0" w:color="auto"/>
            </w:tcBorders>
            <w:hideMark/>
          </w:tcPr>
          <w:p w14:paraId="5B1F5958"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Ryczałt podróż standardowa</w:t>
            </w:r>
          </w:p>
        </w:tc>
        <w:tc>
          <w:tcPr>
            <w:tcW w:w="3486" w:type="dxa"/>
            <w:tcBorders>
              <w:top w:val="single" w:sz="4" w:space="0" w:color="auto"/>
              <w:left w:val="single" w:sz="4" w:space="0" w:color="auto"/>
              <w:bottom w:val="single" w:sz="4" w:space="0" w:color="auto"/>
              <w:right w:val="single" w:sz="4" w:space="0" w:color="auto"/>
            </w:tcBorders>
            <w:hideMark/>
          </w:tcPr>
          <w:p w14:paraId="5CB36267"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Ryczałt Green Travel</w:t>
            </w:r>
          </w:p>
        </w:tc>
      </w:tr>
      <w:tr w:rsidR="0019661E" w:rsidRPr="00F96E26" w14:paraId="7BE95889" w14:textId="77777777">
        <w:tc>
          <w:tcPr>
            <w:tcW w:w="3485" w:type="dxa"/>
            <w:tcBorders>
              <w:top w:val="single" w:sz="4" w:space="0" w:color="auto"/>
              <w:left w:val="single" w:sz="4" w:space="0" w:color="auto"/>
              <w:bottom w:val="single" w:sz="4" w:space="0" w:color="auto"/>
              <w:right w:val="single" w:sz="4" w:space="0" w:color="auto"/>
            </w:tcBorders>
            <w:hideMark/>
          </w:tcPr>
          <w:p w14:paraId="004DAB28"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10 do 99 km</w:t>
            </w:r>
          </w:p>
        </w:tc>
        <w:tc>
          <w:tcPr>
            <w:tcW w:w="3485" w:type="dxa"/>
            <w:tcBorders>
              <w:top w:val="single" w:sz="4" w:space="0" w:color="auto"/>
              <w:left w:val="single" w:sz="4" w:space="0" w:color="auto"/>
              <w:bottom w:val="single" w:sz="4" w:space="0" w:color="auto"/>
              <w:right w:val="single" w:sz="4" w:space="0" w:color="auto"/>
            </w:tcBorders>
            <w:hideMark/>
          </w:tcPr>
          <w:p w14:paraId="3EABD760"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28 EUR</w:t>
            </w:r>
          </w:p>
        </w:tc>
        <w:tc>
          <w:tcPr>
            <w:tcW w:w="3486" w:type="dxa"/>
            <w:tcBorders>
              <w:top w:val="single" w:sz="4" w:space="0" w:color="auto"/>
              <w:left w:val="single" w:sz="4" w:space="0" w:color="auto"/>
              <w:bottom w:val="single" w:sz="4" w:space="0" w:color="auto"/>
              <w:right w:val="single" w:sz="4" w:space="0" w:color="auto"/>
            </w:tcBorders>
            <w:hideMark/>
          </w:tcPr>
          <w:p w14:paraId="61726068"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56 EUR</w:t>
            </w:r>
          </w:p>
        </w:tc>
      </w:tr>
      <w:tr w:rsidR="0019661E" w:rsidRPr="00F96E26" w14:paraId="5741CF4E" w14:textId="77777777">
        <w:tc>
          <w:tcPr>
            <w:tcW w:w="3485" w:type="dxa"/>
            <w:tcBorders>
              <w:top w:val="single" w:sz="4" w:space="0" w:color="auto"/>
              <w:left w:val="single" w:sz="4" w:space="0" w:color="auto"/>
              <w:bottom w:val="single" w:sz="4" w:space="0" w:color="auto"/>
              <w:right w:val="single" w:sz="4" w:space="0" w:color="auto"/>
            </w:tcBorders>
            <w:hideMark/>
          </w:tcPr>
          <w:p w14:paraId="41F6690B"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100 km do 499 km</w:t>
            </w:r>
          </w:p>
        </w:tc>
        <w:tc>
          <w:tcPr>
            <w:tcW w:w="3485" w:type="dxa"/>
            <w:tcBorders>
              <w:top w:val="single" w:sz="4" w:space="0" w:color="auto"/>
              <w:left w:val="single" w:sz="4" w:space="0" w:color="auto"/>
              <w:bottom w:val="single" w:sz="4" w:space="0" w:color="auto"/>
              <w:right w:val="single" w:sz="4" w:space="0" w:color="auto"/>
            </w:tcBorders>
            <w:hideMark/>
          </w:tcPr>
          <w:p w14:paraId="2528ACC8"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211 EUR</w:t>
            </w:r>
          </w:p>
        </w:tc>
        <w:tc>
          <w:tcPr>
            <w:tcW w:w="3486" w:type="dxa"/>
            <w:tcBorders>
              <w:top w:val="single" w:sz="4" w:space="0" w:color="auto"/>
              <w:left w:val="single" w:sz="4" w:space="0" w:color="auto"/>
              <w:bottom w:val="single" w:sz="4" w:space="0" w:color="auto"/>
              <w:right w:val="single" w:sz="4" w:space="0" w:color="auto"/>
            </w:tcBorders>
            <w:hideMark/>
          </w:tcPr>
          <w:p w14:paraId="247929B5"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285 EUR</w:t>
            </w:r>
          </w:p>
        </w:tc>
      </w:tr>
      <w:tr w:rsidR="0019661E" w:rsidRPr="00F96E26" w14:paraId="747E9183" w14:textId="77777777">
        <w:tc>
          <w:tcPr>
            <w:tcW w:w="3485" w:type="dxa"/>
            <w:tcBorders>
              <w:top w:val="single" w:sz="4" w:space="0" w:color="auto"/>
              <w:left w:val="single" w:sz="4" w:space="0" w:color="auto"/>
              <w:bottom w:val="single" w:sz="4" w:space="0" w:color="auto"/>
              <w:right w:val="single" w:sz="4" w:space="0" w:color="auto"/>
            </w:tcBorders>
            <w:hideMark/>
          </w:tcPr>
          <w:p w14:paraId="12BAD947"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500 km do 1999 km</w:t>
            </w:r>
          </w:p>
        </w:tc>
        <w:tc>
          <w:tcPr>
            <w:tcW w:w="3485" w:type="dxa"/>
            <w:tcBorders>
              <w:top w:val="single" w:sz="4" w:space="0" w:color="auto"/>
              <w:left w:val="single" w:sz="4" w:space="0" w:color="auto"/>
              <w:bottom w:val="single" w:sz="4" w:space="0" w:color="auto"/>
              <w:right w:val="single" w:sz="4" w:space="0" w:color="auto"/>
            </w:tcBorders>
            <w:hideMark/>
          </w:tcPr>
          <w:p w14:paraId="252E2886"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309 EUR</w:t>
            </w:r>
          </w:p>
        </w:tc>
        <w:tc>
          <w:tcPr>
            <w:tcW w:w="3486" w:type="dxa"/>
            <w:tcBorders>
              <w:top w:val="single" w:sz="4" w:space="0" w:color="auto"/>
              <w:left w:val="single" w:sz="4" w:space="0" w:color="auto"/>
              <w:bottom w:val="single" w:sz="4" w:space="0" w:color="auto"/>
              <w:right w:val="single" w:sz="4" w:space="0" w:color="auto"/>
            </w:tcBorders>
            <w:hideMark/>
          </w:tcPr>
          <w:p w14:paraId="76D56B34"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417 EUR</w:t>
            </w:r>
          </w:p>
        </w:tc>
      </w:tr>
      <w:tr w:rsidR="0019661E" w:rsidRPr="00F96E26" w14:paraId="34AB9D5B" w14:textId="77777777">
        <w:tc>
          <w:tcPr>
            <w:tcW w:w="3485" w:type="dxa"/>
            <w:tcBorders>
              <w:top w:val="single" w:sz="4" w:space="0" w:color="auto"/>
              <w:left w:val="single" w:sz="4" w:space="0" w:color="auto"/>
              <w:bottom w:val="single" w:sz="4" w:space="0" w:color="auto"/>
              <w:right w:val="single" w:sz="4" w:space="0" w:color="auto"/>
            </w:tcBorders>
            <w:hideMark/>
          </w:tcPr>
          <w:p w14:paraId="36A156E3"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2000 km do 2999 km</w:t>
            </w:r>
          </w:p>
        </w:tc>
        <w:tc>
          <w:tcPr>
            <w:tcW w:w="3485" w:type="dxa"/>
            <w:tcBorders>
              <w:top w:val="single" w:sz="4" w:space="0" w:color="auto"/>
              <w:left w:val="single" w:sz="4" w:space="0" w:color="auto"/>
              <w:bottom w:val="single" w:sz="4" w:space="0" w:color="auto"/>
              <w:right w:val="single" w:sz="4" w:space="0" w:color="auto"/>
            </w:tcBorders>
            <w:hideMark/>
          </w:tcPr>
          <w:p w14:paraId="668F0586"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395 EUR</w:t>
            </w:r>
          </w:p>
        </w:tc>
        <w:tc>
          <w:tcPr>
            <w:tcW w:w="3486" w:type="dxa"/>
            <w:tcBorders>
              <w:top w:val="single" w:sz="4" w:space="0" w:color="auto"/>
              <w:left w:val="single" w:sz="4" w:space="0" w:color="auto"/>
              <w:bottom w:val="single" w:sz="4" w:space="0" w:color="auto"/>
              <w:right w:val="single" w:sz="4" w:space="0" w:color="auto"/>
            </w:tcBorders>
            <w:hideMark/>
          </w:tcPr>
          <w:p w14:paraId="17D3D553"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535 EUR</w:t>
            </w:r>
          </w:p>
        </w:tc>
      </w:tr>
      <w:tr w:rsidR="0019661E" w:rsidRPr="00F96E26" w14:paraId="2AADFCE9" w14:textId="77777777">
        <w:tc>
          <w:tcPr>
            <w:tcW w:w="3485" w:type="dxa"/>
            <w:tcBorders>
              <w:top w:val="single" w:sz="4" w:space="0" w:color="auto"/>
              <w:left w:val="single" w:sz="4" w:space="0" w:color="auto"/>
              <w:bottom w:val="single" w:sz="4" w:space="0" w:color="auto"/>
              <w:right w:val="single" w:sz="4" w:space="0" w:color="auto"/>
            </w:tcBorders>
            <w:hideMark/>
          </w:tcPr>
          <w:p w14:paraId="36C07B7C"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3000 km do 3999 km</w:t>
            </w:r>
          </w:p>
        </w:tc>
        <w:tc>
          <w:tcPr>
            <w:tcW w:w="3485" w:type="dxa"/>
            <w:tcBorders>
              <w:top w:val="single" w:sz="4" w:space="0" w:color="auto"/>
              <w:left w:val="single" w:sz="4" w:space="0" w:color="auto"/>
              <w:bottom w:val="single" w:sz="4" w:space="0" w:color="auto"/>
              <w:right w:val="single" w:sz="4" w:space="0" w:color="auto"/>
            </w:tcBorders>
            <w:hideMark/>
          </w:tcPr>
          <w:p w14:paraId="114E0C35"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580 EUR</w:t>
            </w:r>
          </w:p>
        </w:tc>
        <w:tc>
          <w:tcPr>
            <w:tcW w:w="3486" w:type="dxa"/>
            <w:tcBorders>
              <w:top w:val="single" w:sz="4" w:space="0" w:color="auto"/>
              <w:left w:val="single" w:sz="4" w:space="0" w:color="auto"/>
              <w:bottom w:val="single" w:sz="4" w:space="0" w:color="auto"/>
              <w:right w:val="single" w:sz="4" w:space="0" w:color="auto"/>
            </w:tcBorders>
            <w:hideMark/>
          </w:tcPr>
          <w:p w14:paraId="7A36FDA8"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785 EUR</w:t>
            </w:r>
          </w:p>
        </w:tc>
      </w:tr>
      <w:tr w:rsidR="0019661E" w:rsidRPr="00F96E26" w14:paraId="4BD68F2A" w14:textId="77777777">
        <w:tc>
          <w:tcPr>
            <w:tcW w:w="3485" w:type="dxa"/>
            <w:tcBorders>
              <w:top w:val="single" w:sz="4" w:space="0" w:color="auto"/>
              <w:left w:val="single" w:sz="4" w:space="0" w:color="auto"/>
              <w:bottom w:val="single" w:sz="4" w:space="0" w:color="auto"/>
              <w:right w:val="single" w:sz="4" w:space="0" w:color="auto"/>
            </w:tcBorders>
            <w:hideMark/>
          </w:tcPr>
          <w:p w14:paraId="6FCC3941"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4000 km do 7999 km</w:t>
            </w:r>
          </w:p>
        </w:tc>
        <w:tc>
          <w:tcPr>
            <w:tcW w:w="3485" w:type="dxa"/>
            <w:tcBorders>
              <w:top w:val="single" w:sz="4" w:space="0" w:color="auto"/>
              <w:left w:val="single" w:sz="4" w:space="0" w:color="auto"/>
              <w:bottom w:val="single" w:sz="4" w:space="0" w:color="auto"/>
              <w:right w:val="single" w:sz="4" w:space="0" w:color="auto"/>
            </w:tcBorders>
            <w:hideMark/>
          </w:tcPr>
          <w:p w14:paraId="08BD5ED0"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1188 EUR</w:t>
            </w:r>
          </w:p>
        </w:tc>
        <w:tc>
          <w:tcPr>
            <w:tcW w:w="3486" w:type="dxa"/>
            <w:tcBorders>
              <w:top w:val="single" w:sz="4" w:space="0" w:color="auto"/>
              <w:left w:val="single" w:sz="4" w:space="0" w:color="auto"/>
              <w:bottom w:val="single" w:sz="4" w:space="0" w:color="auto"/>
              <w:right w:val="single" w:sz="4" w:space="0" w:color="auto"/>
            </w:tcBorders>
            <w:hideMark/>
          </w:tcPr>
          <w:p w14:paraId="63EB1020"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1188 EUR</w:t>
            </w:r>
          </w:p>
        </w:tc>
      </w:tr>
      <w:tr w:rsidR="0019661E" w:rsidRPr="00F96E26" w14:paraId="478DB108" w14:textId="77777777">
        <w:tc>
          <w:tcPr>
            <w:tcW w:w="3485" w:type="dxa"/>
            <w:tcBorders>
              <w:top w:val="single" w:sz="4" w:space="0" w:color="auto"/>
              <w:left w:val="single" w:sz="4" w:space="0" w:color="auto"/>
              <w:bottom w:val="single" w:sz="4" w:space="0" w:color="auto"/>
              <w:right w:val="single" w:sz="4" w:space="0" w:color="auto"/>
            </w:tcBorders>
            <w:hideMark/>
          </w:tcPr>
          <w:p w14:paraId="013F1B8C"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Od 8000 km lub więcej</w:t>
            </w:r>
          </w:p>
        </w:tc>
        <w:tc>
          <w:tcPr>
            <w:tcW w:w="3485" w:type="dxa"/>
            <w:tcBorders>
              <w:top w:val="single" w:sz="4" w:space="0" w:color="auto"/>
              <w:left w:val="single" w:sz="4" w:space="0" w:color="auto"/>
              <w:bottom w:val="single" w:sz="4" w:space="0" w:color="auto"/>
              <w:right w:val="single" w:sz="4" w:space="0" w:color="auto"/>
            </w:tcBorders>
            <w:hideMark/>
          </w:tcPr>
          <w:p w14:paraId="6D1082CD"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1735 EUR</w:t>
            </w:r>
          </w:p>
        </w:tc>
        <w:tc>
          <w:tcPr>
            <w:tcW w:w="3486" w:type="dxa"/>
            <w:tcBorders>
              <w:top w:val="single" w:sz="4" w:space="0" w:color="auto"/>
              <w:left w:val="single" w:sz="4" w:space="0" w:color="auto"/>
              <w:bottom w:val="single" w:sz="4" w:space="0" w:color="auto"/>
              <w:right w:val="single" w:sz="4" w:space="0" w:color="auto"/>
            </w:tcBorders>
            <w:hideMark/>
          </w:tcPr>
          <w:p w14:paraId="2D76F47A" w14:textId="77777777" w:rsidR="0019661E" w:rsidRPr="00F96E26" w:rsidRDefault="0019661E" w:rsidP="006A031A">
            <w:pPr>
              <w:spacing w:line="352" w:lineRule="atLeast"/>
              <w:rPr>
                <w:rFonts w:ascii="Calibri" w:eastAsia="Times New Roman" w:hAnsi="Calibri" w:cs="Calibri"/>
                <w:lang w:eastAsia="pl-PL"/>
              </w:rPr>
            </w:pPr>
            <w:r w:rsidRPr="00F96E26">
              <w:rPr>
                <w:rFonts w:ascii="Calibri" w:eastAsia="Times New Roman" w:hAnsi="Calibri" w:cs="Calibri"/>
                <w:lang w:eastAsia="pl-PL"/>
              </w:rPr>
              <w:t>1735 EUR</w:t>
            </w:r>
          </w:p>
        </w:tc>
      </w:tr>
    </w:tbl>
    <w:p w14:paraId="47E056F1" w14:textId="77777777" w:rsidR="00420AD8" w:rsidRPr="00F96E26" w:rsidRDefault="00420AD8" w:rsidP="006A031A">
      <w:pPr>
        <w:spacing w:after="0" w:line="352" w:lineRule="atLeast"/>
        <w:rPr>
          <w:rFonts w:ascii="Calibri" w:eastAsia="Times New Roman" w:hAnsi="Calibri" w:cs="Calibri"/>
          <w:bCs/>
          <w:lang w:eastAsia="pl-PL"/>
        </w:rPr>
      </w:pPr>
    </w:p>
    <w:p w14:paraId="2BFF89FE" w14:textId="77777777" w:rsidR="002E6D74" w:rsidRDefault="002E6D74" w:rsidP="006A031A">
      <w:pPr>
        <w:spacing w:after="0" w:line="352" w:lineRule="atLeast"/>
        <w:rPr>
          <w:rFonts w:ascii="Calibri" w:eastAsia="Times New Roman" w:hAnsi="Calibri" w:cs="Calibri"/>
          <w:lang w:eastAsia="pl-PL"/>
        </w:rPr>
      </w:pPr>
    </w:p>
    <w:p w14:paraId="64079524" w14:textId="3E9FD7C3" w:rsidR="00D54C11" w:rsidRPr="00F96E26" w:rsidRDefault="002E6D74" w:rsidP="006A031A">
      <w:pPr>
        <w:spacing w:after="0" w:line="352" w:lineRule="atLeast"/>
        <w:rPr>
          <w:rFonts w:ascii="Calibri" w:eastAsia="Times New Roman" w:hAnsi="Calibri" w:cs="Calibri"/>
          <w:lang w:eastAsia="pl-PL"/>
        </w:rPr>
      </w:pPr>
      <w:r>
        <w:rPr>
          <w:rFonts w:ascii="Calibri" w:eastAsia="Times New Roman" w:hAnsi="Calibri" w:cs="Calibri"/>
          <w:bCs/>
          <w:lang w:eastAsia="pl-PL"/>
        </w:rPr>
        <w:t>8</w:t>
      </w:r>
      <w:r w:rsidR="00D54C11" w:rsidRPr="00F96E26">
        <w:rPr>
          <w:rFonts w:ascii="Calibri" w:eastAsia="Times New Roman" w:hAnsi="Calibri" w:cs="Calibri"/>
          <w:bCs/>
          <w:lang w:eastAsia="pl-PL"/>
        </w:rPr>
        <w:t>. Zasady płatności</w:t>
      </w:r>
    </w:p>
    <w:p w14:paraId="11F1786C" w14:textId="4DEBE2AB" w:rsidR="00D54C11" w:rsidRPr="00F96E26" w:rsidRDefault="002E6D74" w:rsidP="006A031A">
      <w:pPr>
        <w:spacing w:after="0" w:line="352" w:lineRule="atLeast"/>
        <w:rPr>
          <w:rFonts w:ascii="Calibri" w:eastAsia="Times New Roman" w:hAnsi="Calibri" w:cs="Calibri"/>
          <w:lang w:eastAsia="pl-PL"/>
        </w:rPr>
      </w:pPr>
      <w:r>
        <w:rPr>
          <w:rFonts w:ascii="Calibri" w:eastAsia="Times New Roman" w:hAnsi="Calibri" w:cs="Calibri"/>
          <w:lang w:eastAsia="pl-PL"/>
        </w:rPr>
        <w:t>8</w:t>
      </w:r>
      <w:r w:rsidR="00D54C11" w:rsidRPr="00F96E26">
        <w:rPr>
          <w:rFonts w:ascii="Calibri" w:eastAsia="Times New Roman" w:hAnsi="Calibri" w:cs="Calibri"/>
          <w:lang w:eastAsia="pl-PL"/>
        </w:rPr>
        <w:t>.1.</w:t>
      </w:r>
      <w:r w:rsidR="00B42439" w:rsidRPr="00F96E26">
        <w:rPr>
          <w:rFonts w:ascii="Calibri" w:eastAsia="Times New Roman" w:hAnsi="Calibri" w:cs="Calibri"/>
          <w:lang w:eastAsia="pl-PL"/>
        </w:rPr>
        <w:t xml:space="preserve"> </w:t>
      </w:r>
      <w:r w:rsidR="00D54C11" w:rsidRPr="00F96E26">
        <w:rPr>
          <w:rFonts w:ascii="Calibri" w:eastAsia="Times New Roman" w:hAnsi="Calibri" w:cs="Calibri"/>
          <w:lang w:eastAsia="pl-PL"/>
        </w:rPr>
        <w:t>Stypendium będzie wypłacane po otrzymaniu przez UEP środków finansowych z programu Erasmus+.</w:t>
      </w:r>
    </w:p>
    <w:p w14:paraId="77A581C0" w14:textId="1FF97880" w:rsidR="00D54C11" w:rsidRPr="00F96E26" w:rsidRDefault="002E6D74" w:rsidP="006A031A">
      <w:pPr>
        <w:spacing w:after="0" w:line="352" w:lineRule="atLeast"/>
        <w:rPr>
          <w:rFonts w:ascii="Calibri" w:eastAsia="Times New Roman" w:hAnsi="Calibri" w:cs="Calibri"/>
          <w:lang w:eastAsia="pl-PL"/>
        </w:rPr>
      </w:pPr>
      <w:r>
        <w:rPr>
          <w:rFonts w:ascii="Calibri" w:eastAsia="Times New Roman" w:hAnsi="Calibri" w:cs="Calibri"/>
          <w:lang w:eastAsia="pl-PL"/>
        </w:rPr>
        <w:t>8</w:t>
      </w:r>
      <w:r w:rsidR="00D54C11" w:rsidRPr="00F96E26">
        <w:rPr>
          <w:rFonts w:ascii="Calibri" w:eastAsia="Times New Roman" w:hAnsi="Calibri" w:cs="Calibri"/>
          <w:lang w:eastAsia="pl-PL"/>
        </w:rPr>
        <w:t>.2. Wypłacanie płatności zaliczkowej Uczestnikom wyjeżdżającym na praktykę będzie następowało</w:t>
      </w:r>
      <w:r w:rsidR="00511A47" w:rsidRPr="00F96E26">
        <w:rPr>
          <w:rFonts w:ascii="Calibri" w:eastAsia="Times New Roman" w:hAnsi="Calibri" w:cs="Calibri"/>
          <w:lang w:eastAsia="pl-PL"/>
        </w:rPr>
        <w:t xml:space="preserve"> </w:t>
      </w:r>
      <w:r w:rsidR="00D54C11" w:rsidRPr="00F96E26">
        <w:rPr>
          <w:rFonts w:ascii="Calibri" w:eastAsia="Times New Roman" w:hAnsi="Calibri" w:cs="Calibri"/>
          <w:lang w:eastAsia="pl-PL"/>
        </w:rPr>
        <w:t>w dwóch ratach:</w:t>
      </w:r>
    </w:p>
    <w:p w14:paraId="236F9DA2" w14:textId="2D7E7F2A"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pierwsza rata stanowiąca</w:t>
      </w:r>
      <w:r w:rsidR="00150624" w:rsidRPr="00F96E26">
        <w:rPr>
          <w:rFonts w:ascii="Calibri" w:eastAsia="Times New Roman" w:hAnsi="Calibri" w:cs="Calibri"/>
          <w:lang w:eastAsia="pl-PL"/>
        </w:rPr>
        <w:t xml:space="preserve"> 8</w:t>
      </w:r>
      <w:r w:rsidR="00D90E7A" w:rsidRPr="00F96E26">
        <w:rPr>
          <w:rFonts w:ascii="Calibri" w:eastAsia="Times New Roman" w:hAnsi="Calibri" w:cs="Calibri"/>
          <w:lang w:eastAsia="pl-PL"/>
        </w:rPr>
        <w:t>0% kwoty całości należnego stypendium:</w:t>
      </w:r>
      <w:r w:rsidRPr="00F96E26">
        <w:rPr>
          <w:rFonts w:ascii="Calibri" w:eastAsia="Times New Roman" w:hAnsi="Calibri" w:cs="Calibri"/>
          <w:lang w:eastAsia="pl-PL"/>
        </w:rPr>
        <w:t xml:space="preserve"> po podpisaniu umowy i dostarczeniu wymaganych przez Dział Współpracy z Zagranicą dokumentów,</w:t>
      </w:r>
    </w:p>
    <w:p w14:paraId="0BFF2580" w14:textId="07A9301E"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         druga rata stanowiąca </w:t>
      </w:r>
      <w:r w:rsidR="00420AD8" w:rsidRPr="00F96E26">
        <w:rPr>
          <w:rFonts w:ascii="Calibri" w:eastAsia="Times New Roman" w:hAnsi="Calibri" w:cs="Calibri"/>
          <w:lang w:eastAsia="pl-PL"/>
        </w:rPr>
        <w:t>20</w:t>
      </w:r>
      <w:r w:rsidR="00D90E7A" w:rsidRPr="00F96E26">
        <w:rPr>
          <w:rFonts w:ascii="Calibri" w:eastAsia="Times New Roman" w:hAnsi="Calibri" w:cs="Calibri"/>
          <w:lang w:eastAsia="pl-PL"/>
        </w:rPr>
        <w:t>% kwoty całości należnego stypendium</w:t>
      </w:r>
      <w:r w:rsidRPr="00F96E26">
        <w:rPr>
          <w:rFonts w:ascii="Calibri" w:eastAsia="Times New Roman" w:hAnsi="Calibri" w:cs="Calibri"/>
          <w:lang w:eastAsia="pl-PL"/>
        </w:rPr>
        <w:t>: po zakończeniu pobytu za granicą</w:t>
      </w:r>
      <w:r w:rsidR="00511A47" w:rsidRPr="00F96E26">
        <w:rPr>
          <w:rFonts w:ascii="Calibri" w:eastAsia="Times New Roman" w:hAnsi="Calibri" w:cs="Calibri"/>
          <w:lang w:eastAsia="pl-PL"/>
        </w:rPr>
        <w:t xml:space="preserve"> </w:t>
      </w:r>
      <w:r w:rsidRPr="00F96E26">
        <w:rPr>
          <w:rFonts w:ascii="Calibri" w:eastAsia="Times New Roman" w:hAnsi="Calibri" w:cs="Calibri"/>
          <w:lang w:eastAsia="pl-PL"/>
        </w:rPr>
        <w:t>i dostarczeniu do Działu Współpracy z Zagranicą następujących dokumentów:</w:t>
      </w:r>
    </w:p>
    <w:p w14:paraId="564E4437" w14:textId="77777777"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Learning Agreement for Traineeships  - Section to be completed after the mobility,</w:t>
      </w:r>
    </w:p>
    <w:p w14:paraId="139BCBF9" w14:textId="3C8E11B5"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xml:space="preserve">-       Certificate of Attendance – wypełnione na papierze firmowym </w:t>
      </w:r>
      <w:r w:rsidR="00420AD8" w:rsidRPr="00F96E26">
        <w:rPr>
          <w:rFonts w:ascii="Calibri" w:eastAsia="Times New Roman" w:hAnsi="Calibri" w:cs="Calibri"/>
          <w:lang w:eastAsia="pl-PL"/>
        </w:rPr>
        <w:t>przez instytucję</w:t>
      </w:r>
      <w:r w:rsidRPr="00F96E26">
        <w:rPr>
          <w:rFonts w:ascii="Calibri" w:eastAsia="Times New Roman" w:hAnsi="Calibri" w:cs="Calibri"/>
          <w:lang w:eastAsia="pl-PL"/>
        </w:rPr>
        <w:t xml:space="preserve"> przyjmująca, podpisaną przez upoważnioną osobę i/lub ze stemplem instytucji,</w:t>
      </w:r>
    </w:p>
    <w:p w14:paraId="48DC728A" w14:textId="77777777" w:rsidR="00511A47"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lang w:eastAsia="pl-PL"/>
        </w:rPr>
        <w:t>-       wypełnienie ankiety online (EU Survey/Beneficiary module),</w:t>
      </w:r>
    </w:p>
    <w:p w14:paraId="7208E1E1" w14:textId="01D23B6D" w:rsidR="00D54C11" w:rsidRPr="00F96E26" w:rsidRDefault="002E6D74" w:rsidP="006A031A">
      <w:pPr>
        <w:spacing w:after="0" w:line="352" w:lineRule="atLeast"/>
        <w:rPr>
          <w:rFonts w:ascii="Calibri" w:eastAsia="Times New Roman" w:hAnsi="Calibri" w:cs="Calibri"/>
          <w:lang w:eastAsia="pl-PL"/>
        </w:rPr>
      </w:pPr>
      <w:r>
        <w:rPr>
          <w:rFonts w:ascii="Calibri" w:eastAsia="Times New Roman" w:hAnsi="Calibri" w:cs="Calibri"/>
          <w:bCs/>
          <w:lang w:eastAsia="pl-PL"/>
        </w:rPr>
        <w:t>9</w:t>
      </w:r>
      <w:r w:rsidR="00D54C11" w:rsidRPr="00F96E26">
        <w:rPr>
          <w:rFonts w:ascii="Calibri" w:eastAsia="Times New Roman" w:hAnsi="Calibri" w:cs="Calibri"/>
          <w:bCs/>
          <w:lang w:eastAsia="pl-PL"/>
        </w:rPr>
        <w:t>.</w:t>
      </w:r>
      <w:r w:rsidR="00B42439" w:rsidRPr="00F96E26">
        <w:rPr>
          <w:rFonts w:ascii="Calibri" w:eastAsia="Times New Roman" w:hAnsi="Calibri" w:cs="Calibri"/>
          <w:bCs/>
          <w:lang w:eastAsia="pl-PL"/>
        </w:rPr>
        <w:t xml:space="preserve"> </w:t>
      </w:r>
      <w:r w:rsidR="00D54C11" w:rsidRPr="00F96E26">
        <w:rPr>
          <w:rFonts w:ascii="Calibri" w:eastAsia="Times New Roman" w:hAnsi="Calibri" w:cs="Calibri"/>
          <w:lang w:eastAsia="pl-PL"/>
        </w:rPr>
        <w:t xml:space="preserve">Uczelnia zobowiązuje się do wypłacenia pierwszej raty płatności zaliczkowej przed wyjazdem Uczestnika do organizacji przyjmującej w </w:t>
      </w:r>
      <w:r w:rsidR="00420AD8" w:rsidRPr="00F96E26">
        <w:rPr>
          <w:rFonts w:ascii="Calibri" w:eastAsia="Times New Roman" w:hAnsi="Calibri" w:cs="Calibri"/>
          <w:lang w:eastAsia="pl-PL"/>
        </w:rPr>
        <w:t>sytuacji,</w:t>
      </w:r>
      <w:r w:rsidR="00D54C11" w:rsidRPr="00F96E26">
        <w:rPr>
          <w:rFonts w:ascii="Calibri" w:eastAsia="Times New Roman" w:hAnsi="Calibri" w:cs="Calibri"/>
          <w:lang w:eastAsia="pl-PL"/>
        </w:rPr>
        <w:t xml:space="preserve"> gdy Uczestnik dostarczy wymagane dokumenty oraz podpisze umowę na trzy tygodnie przed terminem rozpoczęcia mobilności. W </w:t>
      </w:r>
      <w:r w:rsidR="00420AD8" w:rsidRPr="00F96E26">
        <w:rPr>
          <w:rFonts w:ascii="Calibri" w:eastAsia="Times New Roman" w:hAnsi="Calibri" w:cs="Calibri"/>
          <w:lang w:eastAsia="pl-PL"/>
        </w:rPr>
        <w:t>sytuacji,</w:t>
      </w:r>
      <w:r w:rsidR="00D54C11" w:rsidRPr="00F96E26">
        <w:rPr>
          <w:rFonts w:ascii="Calibri" w:eastAsia="Times New Roman" w:hAnsi="Calibri" w:cs="Calibri"/>
          <w:lang w:eastAsia="pl-PL"/>
        </w:rPr>
        <w:t xml:space="preserve"> gdy Uczestnik nie dostarczy wymaganych dokumentów w określonym przez Uczelnię terminie, późniejsza płatność zaliczkowa jest dopuszczalna.</w:t>
      </w:r>
    </w:p>
    <w:p w14:paraId="5DE81010" w14:textId="52DEF115" w:rsidR="00D54C11" w:rsidRPr="00F96E26" w:rsidRDefault="00D54C11" w:rsidP="006A031A">
      <w:pPr>
        <w:spacing w:after="0" w:line="352" w:lineRule="atLeast"/>
        <w:rPr>
          <w:rFonts w:ascii="Calibri" w:eastAsia="Times New Roman" w:hAnsi="Calibri" w:cs="Calibri"/>
          <w:lang w:eastAsia="pl-PL"/>
        </w:rPr>
      </w:pPr>
      <w:r w:rsidRPr="00F96E26">
        <w:rPr>
          <w:rFonts w:ascii="Calibri" w:eastAsia="Times New Roman" w:hAnsi="Calibri" w:cs="Calibri"/>
          <w:bCs/>
          <w:lang w:eastAsia="pl-PL"/>
        </w:rPr>
        <w:t>1</w:t>
      </w:r>
      <w:r w:rsidR="002E6D74">
        <w:rPr>
          <w:rFonts w:ascii="Calibri" w:eastAsia="Times New Roman" w:hAnsi="Calibri" w:cs="Calibri"/>
          <w:bCs/>
          <w:lang w:eastAsia="pl-PL"/>
        </w:rPr>
        <w:t>0</w:t>
      </w:r>
      <w:r w:rsidRPr="00F96E26">
        <w:rPr>
          <w:rFonts w:ascii="Calibri" w:eastAsia="Times New Roman" w:hAnsi="Calibri" w:cs="Calibri"/>
          <w:bCs/>
          <w:lang w:eastAsia="pl-PL"/>
        </w:rPr>
        <w:t>.</w:t>
      </w:r>
      <w:r w:rsidR="00B42439" w:rsidRPr="00F96E26">
        <w:rPr>
          <w:rFonts w:ascii="Calibri" w:eastAsia="Times New Roman" w:hAnsi="Calibri" w:cs="Calibri"/>
          <w:bCs/>
          <w:lang w:eastAsia="pl-PL"/>
        </w:rPr>
        <w:t xml:space="preserve"> </w:t>
      </w:r>
      <w:r w:rsidRPr="00F96E26">
        <w:rPr>
          <w:rFonts w:ascii="Calibri" w:eastAsia="Times New Roman" w:hAnsi="Calibri" w:cs="Calibri"/>
          <w:lang w:eastAsia="pl-PL"/>
        </w:rPr>
        <w:t xml:space="preserve">Uczestnik zobowiązuje się dostarczyć wymagane przez Uczelnię dokumenty wymienione w </w:t>
      </w:r>
      <w:r w:rsidR="006C235B">
        <w:rPr>
          <w:rFonts w:ascii="Calibri" w:eastAsia="Times New Roman" w:hAnsi="Calibri" w:cs="Calibri"/>
          <w:lang w:eastAsia="pl-PL"/>
        </w:rPr>
        <w:t xml:space="preserve">pod </w:t>
      </w:r>
      <w:r w:rsidRPr="00F96E26">
        <w:rPr>
          <w:rFonts w:ascii="Calibri" w:eastAsia="Times New Roman" w:hAnsi="Calibri" w:cs="Calibri"/>
          <w:lang w:eastAsia="pl-PL"/>
        </w:rPr>
        <w:t>punkcie</w:t>
      </w:r>
      <w:r w:rsidR="00511A47" w:rsidRPr="00F96E26">
        <w:rPr>
          <w:rFonts w:ascii="Calibri" w:eastAsia="Times New Roman" w:hAnsi="Calibri" w:cs="Calibri"/>
          <w:lang w:eastAsia="pl-PL"/>
        </w:rPr>
        <w:t xml:space="preserve"> </w:t>
      </w:r>
      <w:r w:rsidR="006C235B">
        <w:rPr>
          <w:rFonts w:ascii="Calibri" w:eastAsia="Times New Roman" w:hAnsi="Calibri" w:cs="Calibri"/>
          <w:lang w:eastAsia="pl-PL"/>
        </w:rPr>
        <w:t>8.2</w:t>
      </w:r>
      <w:r w:rsidRPr="00F96E26">
        <w:rPr>
          <w:rFonts w:ascii="Calibri" w:eastAsia="Times New Roman" w:hAnsi="Calibri" w:cs="Calibri"/>
          <w:lang w:eastAsia="pl-PL"/>
        </w:rPr>
        <w:t xml:space="preserve"> po zakończeniu okresu mobilności, nie później niż 30 dni po zakończeniu pobytu za granicą.  Uczelnia ma 45 dni na wypłatę pozostałej kwoty lub na wystawienie polecenia zwrotu, jeżeli taki zwrot będzie należny.</w:t>
      </w:r>
    </w:p>
    <w:p w14:paraId="31BAEF17" w14:textId="28760033" w:rsidR="00FA0A62" w:rsidRPr="002E6D74" w:rsidRDefault="00D54C11" w:rsidP="006A031A">
      <w:pPr>
        <w:spacing w:line="352" w:lineRule="atLeast"/>
        <w:rPr>
          <w:rFonts w:ascii="Calibri" w:eastAsia="Times New Roman" w:hAnsi="Calibri" w:cs="Calibri"/>
          <w:lang w:eastAsia="pl-PL"/>
        </w:rPr>
      </w:pPr>
      <w:r w:rsidRPr="002E6D74">
        <w:rPr>
          <w:rFonts w:ascii="Calibri" w:eastAsia="Times New Roman" w:hAnsi="Calibri" w:cs="Calibri"/>
          <w:bCs/>
          <w:lang w:eastAsia="pl-PL"/>
        </w:rPr>
        <w:t>1</w:t>
      </w:r>
      <w:r w:rsidR="002E6D74">
        <w:rPr>
          <w:rFonts w:ascii="Calibri" w:eastAsia="Times New Roman" w:hAnsi="Calibri" w:cs="Calibri"/>
          <w:bCs/>
          <w:lang w:eastAsia="pl-PL"/>
        </w:rPr>
        <w:t>1</w:t>
      </w:r>
      <w:r w:rsidRPr="002E6D74">
        <w:rPr>
          <w:rFonts w:ascii="Calibri" w:eastAsia="Times New Roman" w:hAnsi="Calibri" w:cs="Calibri"/>
          <w:bCs/>
          <w:lang w:eastAsia="pl-PL"/>
        </w:rPr>
        <w:t>.</w:t>
      </w:r>
      <w:r w:rsidR="00B42439" w:rsidRPr="002E6D74">
        <w:rPr>
          <w:rFonts w:ascii="Calibri" w:eastAsia="Times New Roman" w:hAnsi="Calibri" w:cs="Calibri"/>
          <w:bCs/>
          <w:lang w:eastAsia="pl-PL"/>
        </w:rPr>
        <w:t xml:space="preserve"> </w:t>
      </w:r>
      <w:r w:rsidRPr="002E6D74">
        <w:rPr>
          <w:rFonts w:ascii="Calibri" w:eastAsia="Times New Roman" w:hAnsi="Calibri" w:cs="Calibri"/>
          <w:lang w:eastAsia="pl-PL"/>
        </w:rPr>
        <w:t>UEP zastrzega sobie prawo do wprowadzenia zmian w treści zasad dot. realizacji wyjazdów uczestników programu Erasmus+. Zmiany te mogą wynikać z nowych ustaleń przekazywanych przez Komisję Europejską i Narodową Agencję w trakcie trwania programu</w:t>
      </w:r>
      <w:r w:rsidR="00D84E92" w:rsidRPr="002E6D74">
        <w:rPr>
          <w:rFonts w:ascii="Calibri" w:eastAsia="Times New Roman" w:hAnsi="Calibri" w:cs="Calibri"/>
          <w:lang w:eastAsia="pl-PL"/>
        </w:rPr>
        <w:t>.</w:t>
      </w:r>
    </w:p>
    <w:p w14:paraId="6B73232A" w14:textId="77777777" w:rsidR="00422EAB" w:rsidRPr="00F96E26" w:rsidRDefault="00422EAB" w:rsidP="006A031A">
      <w:pPr>
        <w:rPr>
          <w:rFonts w:ascii="Calibri" w:hAnsi="Calibri" w:cs="Calibri"/>
        </w:rPr>
      </w:pPr>
    </w:p>
    <w:p w14:paraId="1C547F27" w14:textId="4197F6E7" w:rsidR="0077554F" w:rsidRPr="00F96E26" w:rsidRDefault="0077554F" w:rsidP="006A031A">
      <w:pPr>
        <w:rPr>
          <w:rFonts w:ascii="Calibri" w:hAnsi="Calibri" w:cs="Calibri"/>
        </w:rPr>
      </w:pPr>
      <w:r w:rsidRPr="00F96E26">
        <w:rPr>
          <w:rFonts w:ascii="Calibri" w:hAnsi="Calibri" w:cs="Calibri"/>
        </w:rPr>
        <w:t>Prorektor ds. Współpracy                                                              Prorektor ds. Dydaktyki</w:t>
      </w:r>
    </w:p>
    <w:p w14:paraId="4CC57FAB" w14:textId="1ABCBCBC" w:rsidR="0077554F" w:rsidRPr="00F96E26" w:rsidRDefault="0077554F" w:rsidP="006A031A">
      <w:pPr>
        <w:rPr>
          <w:rFonts w:ascii="Calibri" w:hAnsi="Calibri" w:cs="Calibri"/>
        </w:rPr>
      </w:pPr>
      <w:r w:rsidRPr="00F96E26">
        <w:rPr>
          <w:rFonts w:ascii="Calibri" w:hAnsi="Calibri" w:cs="Calibri"/>
        </w:rPr>
        <w:t>dr hab. Łukasz Puślecki, prof. UEP                                            dr hab. Beata Skowron-Mielnik, prof. UEP</w:t>
      </w:r>
    </w:p>
    <w:p w14:paraId="520C5602" w14:textId="77777777" w:rsidR="00420AD8" w:rsidRPr="00F96E26" w:rsidRDefault="00420AD8" w:rsidP="006A031A">
      <w:pPr>
        <w:rPr>
          <w:rFonts w:ascii="Calibri" w:hAnsi="Calibri" w:cs="Calibri"/>
        </w:rPr>
      </w:pPr>
    </w:p>
    <w:p w14:paraId="53E496B1" w14:textId="48F9FB2B" w:rsidR="00420AD8" w:rsidRPr="00F96E26" w:rsidRDefault="00420AD8" w:rsidP="006A031A">
      <w:pPr>
        <w:tabs>
          <w:tab w:val="left" w:pos="5670"/>
        </w:tabs>
        <w:rPr>
          <w:rFonts w:ascii="Calibri" w:hAnsi="Calibri" w:cs="Calibri"/>
        </w:rPr>
        <w:sectPr w:rsidR="00420AD8" w:rsidRPr="00F96E26" w:rsidSect="00420AD8">
          <w:headerReference w:type="default" r:id="rId8"/>
          <w:footerReference w:type="even" r:id="rId9"/>
          <w:footerReference w:type="default" r:id="rId10"/>
          <w:headerReference w:type="first" r:id="rId11"/>
          <w:footerReference w:type="first" r:id="rId12"/>
          <w:footnotePr>
            <w:pos w:val="beneathText"/>
          </w:footnotePr>
          <w:pgSz w:w="11907" w:h="16840" w:code="9"/>
          <w:pgMar w:top="1134" w:right="1418" w:bottom="1134" w:left="1276" w:header="720" w:footer="720" w:gutter="0"/>
          <w:cols w:space="720"/>
          <w:titlePg/>
        </w:sectPr>
      </w:pPr>
      <w:r w:rsidRPr="00F96E26">
        <w:rPr>
          <w:rFonts w:ascii="Calibri" w:hAnsi="Calibri" w:cs="Calibri"/>
        </w:rPr>
        <w:t>Poznań…………………</w:t>
      </w:r>
      <w:r w:rsidRPr="00F96E26">
        <w:rPr>
          <w:rFonts w:ascii="Calibri" w:hAnsi="Calibri" w:cs="Calibri"/>
        </w:rPr>
        <w:tab/>
        <w:t>Poznań…</w:t>
      </w:r>
      <w:r w:rsidR="002E6D74">
        <w:rPr>
          <w:rFonts w:ascii="Calibri" w:hAnsi="Calibri" w:cs="Calibri"/>
        </w:rPr>
        <w:t>…………</w:t>
      </w:r>
      <w:r w:rsidR="006C235B">
        <w:rPr>
          <w:rFonts w:ascii="Calibri" w:hAnsi="Calibri" w:cs="Calibri"/>
        </w:rPr>
        <w:t>..</w:t>
      </w:r>
    </w:p>
    <w:p w14:paraId="143F1A67" w14:textId="3C235F07" w:rsidR="00420AD8" w:rsidRPr="00F96E26" w:rsidRDefault="00420AD8" w:rsidP="006A031A">
      <w:pPr>
        <w:tabs>
          <w:tab w:val="left" w:pos="1065"/>
        </w:tabs>
        <w:rPr>
          <w:rFonts w:ascii="Calibri" w:hAnsi="Calibri" w:cs="Calibri"/>
        </w:rPr>
      </w:pPr>
    </w:p>
    <w:sectPr w:rsidR="00420AD8" w:rsidRPr="00F96E2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4078" w14:textId="77777777" w:rsidR="00E0298E" w:rsidRDefault="00E0298E" w:rsidP="0043046D">
      <w:pPr>
        <w:spacing w:after="0" w:line="240" w:lineRule="auto"/>
      </w:pPr>
      <w:r>
        <w:separator/>
      </w:r>
    </w:p>
  </w:endnote>
  <w:endnote w:type="continuationSeparator" w:id="0">
    <w:p w14:paraId="05F7FC3A" w14:textId="77777777" w:rsidR="00E0298E" w:rsidRDefault="00E0298E" w:rsidP="0043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90F0" w14:textId="77777777" w:rsidR="00420AD8" w:rsidRDefault="00420AD8">
    <w:pPr>
      <w:pStyle w:val="Stopka"/>
      <w:framePr w:wrap="around" w:vAnchor="text" w:hAnchor="margin" w:xAlign="right" w:y="1"/>
      <w:rPr>
        <w:rStyle w:val="Numerstrony"/>
        <w:szCs w:val="24"/>
      </w:rPr>
    </w:pPr>
    <w:r>
      <w:rPr>
        <w:rStyle w:val="Numerstrony"/>
        <w:szCs w:val="24"/>
      </w:rPr>
      <w:fldChar w:fldCharType="begin"/>
    </w:r>
    <w:r>
      <w:rPr>
        <w:rStyle w:val="Numerstrony"/>
        <w:szCs w:val="24"/>
      </w:rPr>
      <w:instrText xml:space="preserve">PAGE  </w:instrText>
    </w:r>
    <w:r>
      <w:rPr>
        <w:rStyle w:val="Numerstrony"/>
        <w:szCs w:val="24"/>
      </w:rPr>
      <w:fldChar w:fldCharType="separate"/>
    </w:r>
    <w:r>
      <w:rPr>
        <w:rStyle w:val="Numerstrony"/>
        <w:noProof/>
        <w:szCs w:val="24"/>
      </w:rPr>
      <w:t>1</w:t>
    </w:r>
    <w:r>
      <w:rPr>
        <w:rStyle w:val="Numerstrony"/>
        <w:szCs w:val="24"/>
      </w:rPr>
      <w:fldChar w:fldCharType="end"/>
    </w:r>
  </w:p>
  <w:p w14:paraId="3C0E3183" w14:textId="77777777" w:rsidR="00420AD8" w:rsidRDefault="00420AD8">
    <w:pPr>
      <w:pStyle w:val="Stopk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AA650" w14:textId="77777777" w:rsidR="00420AD8" w:rsidRDefault="00420AD8">
    <w:pPr>
      <w:pStyle w:val="Stopka"/>
      <w:framePr w:wrap="around" w:vAnchor="text" w:hAnchor="page" w:x="5482" w:y="131"/>
      <w:rPr>
        <w:rStyle w:val="Numerstrony"/>
        <w:szCs w:val="24"/>
      </w:rPr>
    </w:pPr>
    <w:r>
      <w:rPr>
        <w:rStyle w:val="Numerstrony"/>
        <w:szCs w:val="24"/>
      </w:rPr>
      <w:fldChar w:fldCharType="begin"/>
    </w:r>
    <w:r>
      <w:rPr>
        <w:rStyle w:val="Numerstrony"/>
        <w:szCs w:val="24"/>
      </w:rPr>
      <w:instrText xml:space="preserve">PAGE  </w:instrText>
    </w:r>
    <w:r>
      <w:rPr>
        <w:rStyle w:val="Numerstrony"/>
        <w:szCs w:val="24"/>
      </w:rPr>
      <w:fldChar w:fldCharType="separate"/>
    </w:r>
    <w:r>
      <w:rPr>
        <w:rStyle w:val="Numerstrony"/>
        <w:noProof/>
        <w:szCs w:val="24"/>
      </w:rPr>
      <w:t>4</w:t>
    </w:r>
    <w:r>
      <w:rPr>
        <w:rStyle w:val="Numerstrony"/>
        <w:szCs w:val="24"/>
      </w:rPr>
      <w:fldChar w:fldCharType="end"/>
    </w:r>
  </w:p>
  <w:p w14:paraId="6E9B4558" w14:textId="77777777" w:rsidR="00420AD8" w:rsidRDefault="00420AD8">
    <w:pPr>
      <w:pStyle w:val="Stopk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910F4" w14:textId="77777777" w:rsidR="00420AD8" w:rsidRPr="009A6788" w:rsidRDefault="00420AD8" w:rsidP="2156E4C0">
    <w:pPr>
      <w:pStyle w:val="Stopk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40040651"/>
      <w:docPartObj>
        <w:docPartGallery w:val="Page Numbers (Bottom of Page)"/>
        <w:docPartUnique/>
      </w:docPartObj>
    </w:sdtPr>
    <w:sdtContent>
      <w:p w14:paraId="1D9FE68E" w14:textId="6E3ED73C" w:rsidR="0043046D" w:rsidRDefault="0043046D">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08098F9D" w14:textId="77777777" w:rsidR="0043046D" w:rsidRDefault="004304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AB5B9" w14:textId="77777777" w:rsidR="00E0298E" w:rsidRDefault="00E0298E" w:rsidP="0043046D">
      <w:pPr>
        <w:spacing w:after="0" w:line="240" w:lineRule="auto"/>
      </w:pPr>
      <w:r>
        <w:separator/>
      </w:r>
    </w:p>
  </w:footnote>
  <w:footnote w:type="continuationSeparator" w:id="0">
    <w:p w14:paraId="55FF3F30" w14:textId="77777777" w:rsidR="00E0298E" w:rsidRDefault="00E0298E" w:rsidP="00430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5E3C3" w14:textId="77777777" w:rsidR="00420AD8" w:rsidRDefault="00420AD8">
    <w:pPr>
      <w:pStyle w:val="Nagwek"/>
      <w:jc w:val="center"/>
      <w:rPr>
        <w:szCs w:val="24"/>
      </w:rPr>
    </w:pPr>
    <w:r>
      <w:rPr>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2BFA" w14:textId="77777777" w:rsidR="00420AD8" w:rsidRPr="00DF3DBA" w:rsidRDefault="00420AD8" w:rsidP="00027B9A">
    <w:pPr>
      <w:pStyle w:val="Nagwek"/>
      <w:tabs>
        <w:tab w:val="left" w:pos="558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11"/>
    <w:rsid w:val="0000440B"/>
    <w:rsid w:val="00021A25"/>
    <w:rsid w:val="0006379D"/>
    <w:rsid w:val="000F6BB2"/>
    <w:rsid w:val="001168E0"/>
    <w:rsid w:val="00140E5B"/>
    <w:rsid w:val="001505E2"/>
    <w:rsid w:val="00150624"/>
    <w:rsid w:val="00151E39"/>
    <w:rsid w:val="001632C2"/>
    <w:rsid w:val="0019661E"/>
    <w:rsid w:val="001A3953"/>
    <w:rsid w:val="001C4C2D"/>
    <w:rsid w:val="00225661"/>
    <w:rsid w:val="0027223E"/>
    <w:rsid w:val="002914DB"/>
    <w:rsid w:val="0029307A"/>
    <w:rsid w:val="002A5D68"/>
    <w:rsid w:val="002E6D74"/>
    <w:rsid w:val="002E7C39"/>
    <w:rsid w:val="003A3C63"/>
    <w:rsid w:val="003A58A9"/>
    <w:rsid w:val="00420AD8"/>
    <w:rsid w:val="00422EAB"/>
    <w:rsid w:val="0043046D"/>
    <w:rsid w:val="004376E9"/>
    <w:rsid w:val="00442FB1"/>
    <w:rsid w:val="00492D73"/>
    <w:rsid w:val="00502E97"/>
    <w:rsid w:val="00511A47"/>
    <w:rsid w:val="005A64E5"/>
    <w:rsid w:val="00620CBA"/>
    <w:rsid w:val="00680E0C"/>
    <w:rsid w:val="006A031A"/>
    <w:rsid w:val="006C235B"/>
    <w:rsid w:val="006D7F8F"/>
    <w:rsid w:val="006E54D3"/>
    <w:rsid w:val="00733B69"/>
    <w:rsid w:val="00741675"/>
    <w:rsid w:val="00765838"/>
    <w:rsid w:val="0077554F"/>
    <w:rsid w:val="007763E1"/>
    <w:rsid w:val="008557F2"/>
    <w:rsid w:val="00873253"/>
    <w:rsid w:val="0099770A"/>
    <w:rsid w:val="009D39EA"/>
    <w:rsid w:val="00A15F41"/>
    <w:rsid w:val="00A43936"/>
    <w:rsid w:val="00A657A3"/>
    <w:rsid w:val="00A67A4C"/>
    <w:rsid w:val="00AA3AE1"/>
    <w:rsid w:val="00B24541"/>
    <w:rsid w:val="00B42439"/>
    <w:rsid w:val="00B50FFC"/>
    <w:rsid w:val="00B743D7"/>
    <w:rsid w:val="00B755DF"/>
    <w:rsid w:val="00B913EC"/>
    <w:rsid w:val="00BB1CFF"/>
    <w:rsid w:val="00BC3784"/>
    <w:rsid w:val="00C60975"/>
    <w:rsid w:val="00C979F0"/>
    <w:rsid w:val="00CC46A0"/>
    <w:rsid w:val="00D323EA"/>
    <w:rsid w:val="00D5389D"/>
    <w:rsid w:val="00D54C11"/>
    <w:rsid w:val="00D7279F"/>
    <w:rsid w:val="00D84E92"/>
    <w:rsid w:val="00D90E7A"/>
    <w:rsid w:val="00DB12C8"/>
    <w:rsid w:val="00DD5DBA"/>
    <w:rsid w:val="00E0298E"/>
    <w:rsid w:val="00E13CD4"/>
    <w:rsid w:val="00E31774"/>
    <w:rsid w:val="00EB514C"/>
    <w:rsid w:val="00EE359B"/>
    <w:rsid w:val="00EE4BE1"/>
    <w:rsid w:val="00F16C5E"/>
    <w:rsid w:val="00F96E26"/>
    <w:rsid w:val="00FA0A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53AF"/>
  <w15:chartTrackingRefBased/>
  <w15:docId w15:val="{5106F35D-A682-47F6-A079-1BE1B871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D54C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54C11"/>
    <w:rPr>
      <w:rFonts w:ascii="Times New Roman" w:eastAsia="Times New Roman" w:hAnsi="Times New Roman" w:cs="Times New Roman"/>
      <w:b/>
      <w:bCs/>
      <w:kern w:val="36"/>
      <w:sz w:val="48"/>
      <w:szCs w:val="48"/>
      <w:lang w:eastAsia="pl-PL"/>
    </w:rPr>
  </w:style>
  <w:style w:type="character" w:styleId="Pogrubienie">
    <w:name w:val="Strong"/>
    <w:basedOn w:val="Domylnaczcionkaakapitu"/>
    <w:uiPriority w:val="22"/>
    <w:qFormat/>
    <w:rsid w:val="00D54C11"/>
    <w:rPr>
      <w:b/>
      <w:bCs/>
    </w:rPr>
  </w:style>
  <w:style w:type="paragraph" w:styleId="NormalnyWeb">
    <w:name w:val="Normal (Web)"/>
    <w:basedOn w:val="Normalny"/>
    <w:uiPriority w:val="99"/>
    <w:semiHidden/>
    <w:unhideWhenUsed/>
    <w:rsid w:val="00D54C1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basedOn w:val="Normalny"/>
    <w:rsid w:val="00D54C1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D54C11"/>
    <w:rPr>
      <w:i/>
      <w:iCs/>
    </w:rPr>
  </w:style>
  <w:style w:type="paragraph" w:styleId="Tekstdymka">
    <w:name w:val="Balloon Text"/>
    <w:basedOn w:val="Normalny"/>
    <w:link w:val="TekstdymkaZnak"/>
    <w:uiPriority w:val="99"/>
    <w:semiHidden/>
    <w:unhideWhenUsed/>
    <w:rsid w:val="00D84E9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84E92"/>
    <w:rPr>
      <w:rFonts w:ascii="Segoe UI" w:hAnsi="Segoe UI" w:cs="Segoe UI"/>
      <w:sz w:val="18"/>
      <w:szCs w:val="18"/>
    </w:rPr>
  </w:style>
  <w:style w:type="paragraph" w:styleId="Nagwek">
    <w:name w:val="header"/>
    <w:basedOn w:val="Normalny"/>
    <w:link w:val="NagwekZnak"/>
    <w:unhideWhenUsed/>
    <w:rsid w:val="00430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046D"/>
  </w:style>
  <w:style w:type="paragraph" w:styleId="Stopka">
    <w:name w:val="footer"/>
    <w:basedOn w:val="Normalny"/>
    <w:link w:val="StopkaZnak"/>
    <w:uiPriority w:val="99"/>
    <w:unhideWhenUsed/>
    <w:rsid w:val="004304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046D"/>
  </w:style>
  <w:style w:type="character" w:styleId="Hipercze">
    <w:name w:val="Hyperlink"/>
    <w:basedOn w:val="Domylnaczcionkaakapitu"/>
    <w:uiPriority w:val="99"/>
    <w:unhideWhenUsed/>
    <w:rsid w:val="00150624"/>
    <w:rPr>
      <w:color w:val="0563C1" w:themeColor="hyperlink"/>
      <w:u w:val="single"/>
    </w:rPr>
  </w:style>
  <w:style w:type="character" w:styleId="Nierozpoznanawzmianka">
    <w:name w:val="Unresolved Mention"/>
    <w:basedOn w:val="Domylnaczcionkaakapitu"/>
    <w:uiPriority w:val="99"/>
    <w:semiHidden/>
    <w:unhideWhenUsed/>
    <w:rsid w:val="00150624"/>
    <w:rPr>
      <w:color w:val="605E5C"/>
      <w:shd w:val="clear" w:color="auto" w:fill="E1DFDD"/>
    </w:rPr>
  </w:style>
  <w:style w:type="character" w:styleId="Numerstrony">
    <w:name w:val="page number"/>
    <w:rsid w:val="00420AD8"/>
    <w:rPr>
      <w:rFonts w:cs="Times New Roman"/>
    </w:rPr>
  </w:style>
  <w:style w:type="table" w:styleId="Tabela-Siatka">
    <w:name w:val="Table Grid"/>
    <w:basedOn w:val="Standardowy"/>
    <w:uiPriority w:val="39"/>
    <w:rsid w:val="00196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21842">
      <w:bodyDiv w:val="1"/>
      <w:marLeft w:val="0"/>
      <w:marRight w:val="0"/>
      <w:marTop w:val="0"/>
      <w:marBottom w:val="0"/>
      <w:divBdr>
        <w:top w:val="none" w:sz="0" w:space="0" w:color="auto"/>
        <w:left w:val="none" w:sz="0" w:space="0" w:color="auto"/>
        <w:bottom w:val="none" w:sz="0" w:space="0" w:color="auto"/>
        <w:right w:val="none" w:sz="0" w:space="0" w:color="auto"/>
      </w:divBdr>
      <w:divsChild>
        <w:div w:id="1105618330">
          <w:marLeft w:val="0"/>
          <w:marRight w:val="0"/>
          <w:marTop w:val="0"/>
          <w:marBottom w:val="0"/>
          <w:divBdr>
            <w:top w:val="none" w:sz="0" w:space="0" w:color="auto"/>
            <w:left w:val="none" w:sz="0" w:space="0" w:color="auto"/>
            <w:bottom w:val="none" w:sz="0" w:space="0" w:color="auto"/>
            <w:right w:val="none" w:sz="0" w:space="0" w:color="auto"/>
          </w:divBdr>
        </w:div>
        <w:div w:id="1955164225">
          <w:marLeft w:val="0"/>
          <w:marRight w:val="0"/>
          <w:marTop w:val="0"/>
          <w:marBottom w:val="0"/>
          <w:divBdr>
            <w:top w:val="none" w:sz="0" w:space="0" w:color="auto"/>
            <w:left w:val="none" w:sz="0" w:space="0" w:color="auto"/>
            <w:bottom w:val="none" w:sz="0" w:space="0" w:color="auto"/>
            <w:right w:val="none" w:sz="0" w:space="0" w:color="auto"/>
          </w:divBdr>
          <w:divsChild>
            <w:div w:id="1230581803">
              <w:marLeft w:val="0"/>
              <w:marRight w:val="0"/>
              <w:marTop w:val="0"/>
              <w:marBottom w:val="360"/>
              <w:divBdr>
                <w:top w:val="none" w:sz="0" w:space="0" w:color="auto"/>
                <w:left w:val="none" w:sz="0" w:space="0" w:color="auto"/>
                <w:bottom w:val="none" w:sz="0" w:space="0" w:color="auto"/>
                <w:right w:val="none" w:sz="0" w:space="0" w:color="auto"/>
              </w:divBdr>
              <w:divsChild>
                <w:div w:id="1598058222">
                  <w:marLeft w:val="0"/>
                  <w:marRight w:val="0"/>
                  <w:marTop w:val="0"/>
                  <w:marBottom w:val="0"/>
                  <w:divBdr>
                    <w:top w:val="none" w:sz="0" w:space="0" w:color="auto"/>
                    <w:left w:val="none" w:sz="0" w:space="0" w:color="auto"/>
                    <w:bottom w:val="none" w:sz="0" w:space="0" w:color="auto"/>
                    <w:right w:val="none" w:sz="0" w:space="0" w:color="auto"/>
                  </w:divBdr>
                  <w:divsChild>
                    <w:div w:id="1565869253">
                      <w:marLeft w:val="0"/>
                      <w:marRight w:val="0"/>
                      <w:marTop w:val="0"/>
                      <w:marBottom w:val="0"/>
                      <w:divBdr>
                        <w:top w:val="none" w:sz="0" w:space="0" w:color="auto"/>
                        <w:left w:val="none" w:sz="0" w:space="0" w:color="auto"/>
                        <w:bottom w:val="none" w:sz="0" w:space="0" w:color="auto"/>
                        <w:right w:val="none" w:sz="0" w:space="0" w:color="auto"/>
                      </w:divBdr>
                      <w:divsChild>
                        <w:div w:id="1816215536">
                          <w:marLeft w:val="0"/>
                          <w:marRight w:val="0"/>
                          <w:marTop w:val="240"/>
                          <w:marBottom w:val="240"/>
                          <w:divBdr>
                            <w:top w:val="none" w:sz="0" w:space="0" w:color="auto"/>
                            <w:left w:val="none" w:sz="0" w:space="0" w:color="auto"/>
                            <w:bottom w:val="none" w:sz="0" w:space="0" w:color="auto"/>
                            <w:right w:val="none" w:sz="0" w:space="0" w:color="auto"/>
                          </w:divBdr>
                        </w:div>
                        <w:div w:id="17790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72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ec.europa.eu/programmes/erasmus-plus/tools/distance-en.htm"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E0066-15F5-4C3F-9FA6-76D723D34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1669</Words>
  <Characters>10019</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Skowrońska</dc:creator>
  <cp:keywords/>
  <dc:description/>
  <cp:lastModifiedBy>Małgorzata Michońska</cp:lastModifiedBy>
  <cp:revision>18</cp:revision>
  <cp:lastPrinted>2026-05-15T06:49:00Z</cp:lastPrinted>
  <dcterms:created xsi:type="dcterms:W3CDTF">2024-07-02T13:30:00Z</dcterms:created>
  <dcterms:modified xsi:type="dcterms:W3CDTF">2026-05-15T06:54:00Z</dcterms:modified>
</cp:coreProperties>
</file>