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B657" w14:textId="00078CF3" w:rsidR="00A67F5C" w:rsidRPr="00427378" w:rsidRDefault="002F1630" w:rsidP="00F46531">
      <w:pPr>
        <w:jc w:val="center"/>
        <w:rPr>
          <w:rFonts w:asciiTheme="minorHAnsi" w:hAnsiTheme="minorHAnsi" w:cs="Times New Roman"/>
          <w:sz w:val="24"/>
          <w:szCs w:val="24"/>
        </w:rPr>
      </w:pPr>
      <w:r w:rsidRPr="00901D9B">
        <w:rPr>
          <w:rFonts w:asciiTheme="minorHAnsi" w:hAnsiTheme="minorHAnsi" w:cs="Times New Roman"/>
          <w:b/>
          <w:i/>
          <w:iCs/>
          <w:sz w:val="24"/>
          <w:szCs w:val="24"/>
        </w:rPr>
        <w:t>Uchwała nr</w:t>
      </w:r>
      <w:r w:rsidR="0047115E" w:rsidRPr="00901D9B">
        <w:rPr>
          <w:rFonts w:asciiTheme="minorHAnsi" w:hAnsiTheme="minorHAnsi" w:cs="Times New Roman"/>
          <w:b/>
          <w:i/>
          <w:iCs/>
          <w:sz w:val="24"/>
          <w:szCs w:val="24"/>
        </w:rPr>
        <w:t xml:space="preserve"> </w:t>
      </w:r>
      <w:r w:rsidR="00901D9B" w:rsidRPr="00901D9B">
        <w:rPr>
          <w:rFonts w:asciiTheme="minorHAnsi" w:hAnsiTheme="minorHAnsi" w:cs="Times New Roman"/>
          <w:b/>
          <w:i/>
          <w:iCs/>
          <w:sz w:val="24"/>
          <w:szCs w:val="24"/>
        </w:rPr>
        <w:t>24</w:t>
      </w:r>
      <w:r w:rsidR="00D7779B" w:rsidRPr="00901D9B">
        <w:rPr>
          <w:rFonts w:asciiTheme="minorHAnsi" w:hAnsiTheme="minorHAnsi" w:cs="Times New Roman"/>
          <w:b/>
          <w:i/>
          <w:iCs/>
          <w:sz w:val="24"/>
          <w:szCs w:val="24"/>
        </w:rPr>
        <w:t xml:space="preserve"> </w:t>
      </w:r>
      <w:r w:rsidR="00A67F5C" w:rsidRPr="00901D9B">
        <w:rPr>
          <w:rFonts w:asciiTheme="minorHAnsi" w:hAnsiTheme="minorHAnsi" w:cs="Times New Roman"/>
          <w:b/>
          <w:i/>
          <w:iCs/>
          <w:sz w:val="24"/>
          <w:szCs w:val="24"/>
        </w:rPr>
        <w:t>(</w:t>
      </w:r>
      <w:r w:rsidR="00D7779B" w:rsidRPr="00901D9B">
        <w:rPr>
          <w:rFonts w:asciiTheme="minorHAnsi" w:hAnsiTheme="minorHAnsi" w:cs="Times New Roman"/>
          <w:b/>
          <w:i/>
          <w:iCs/>
          <w:sz w:val="24"/>
          <w:szCs w:val="24"/>
        </w:rPr>
        <w:t>202</w:t>
      </w:r>
      <w:r w:rsidR="00B55ACE" w:rsidRPr="00901D9B">
        <w:rPr>
          <w:rFonts w:asciiTheme="minorHAnsi" w:hAnsiTheme="minorHAnsi" w:cs="Times New Roman"/>
          <w:b/>
          <w:i/>
          <w:iCs/>
          <w:sz w:val="24"/>
          <w:szCs w:val="24"/>
        </w:rPr>
        <w:t>5</w:t>
      </w:r>
      <w:r w:rsidR="00A67F5C" w:rsidRPr="00901D9B">
        <w:rPr>
          <w:rFonts w:asciiTheme="minorHAnsi" w:hAnsiTheme="minorHAnsi" w:cs="Times New Roman"/>
          <w:b/>
          <w:i/>
          <w:iCs/>
          <w:sz w:val="24"/>
          <w:szCs w:val="24"/>
        </w:rPr>
        <w:t>/</w:t>
      </w:r>
      <w:r w:rsidR="00D7779B" w:rsidRPr="00901D9B">
        <w:rPr>
          <w:rFonts w:asciiTheme="minorHAnsi" w:hAnsiTheme="minorHAnsi" w:cs="Times New Roman"/>
          <w:b/>
          <w:i/>
          <w:iCs/>
          <w:sz w:val="24"/>
          <w:szCs w:val="24"/>
        </w:rPr>
        <w:t>202</w:t>
      </w:r>
      <w:r w:rsidR="00B55ACE" w:rsidRPr="00901D9B">
        <w:rPr>
          <w:rFonts w:asciiTheme="minorHAnsi" w:hAnsiTheme="minorHAnsi" w:cs="Times New Roman"/>
          <w:b/>
          <w:i/>
          <w:iCs/>
          <w:sz w:val="24"/>
          <w:szCs w:val="24"/>
        </w:rPr>
        <w:t>6</w:t>
      </w:r>
      <w:r w:rsidR="00A67F5C" w:rsidRPr="00901D9B">
        <w:rPr>
          <w:rFonts w:asciiTheme="minorHAnsi" w:hAnsiTheme="minorHAnsi" w:cs="Times New Roman"/>
          <w:b/>
          <w:i/>
          <w:iCs/>
          <w:sz w:val="24"/>
          <w:szCs w:val="24"/>
        </w:rPr>
        <w:t>)</w:t>
      </w:r>
      <w:r w:rsidR="00A67F5C" w:rsidRPr="00427378">
        <w:rPr>
          <w:rFonts w:asciiTheme="minorHAnsi" w:hAnsiTheme="minorHAnsi" w:cs="Times New Roman"/>
          <w:b/>
          <w:sz w:val="24"/>
          <w:szCs w:val="24"/>
        </w:rPr>
        <w:t xml:space="preserve"> </w:t>
      </w:r>
      <w:r w:rsidR="00A67F5C" w:rsidRPr="00427378">
        <w:rPr>
          <w:rFonts w:asciiTheme="minorHAnsi" w:hAnsiTheme="minorHAnsi" w:cs="Times New Roman"/>
          <w:b/>
          <w:sz w:val="24"/>
          <w:szCs w:val="24"/>
        </w:rPr>
        <w:br/>
      </w:r>
      <w:r w:rsidR="00A67F5C" w:rsidRPr="00427378">
        <w:rPr>
          <w:rFonts w:asciiTheme="minorHAnsi" w:hAnsiTheme="minorHAnsi" w:cs="Times New Roman"/>
          <w:sz w:val="24"/>
          <w:szCs w:val="24"/>
        </w:rPr>
        <w:t>Senatu Uniwersytetu Ekonomicznego w Poznaniu</w:t>
      </w:r>
    </w:p>
    <w:p w14:paraId="56410BC9" w14:textId="34590F7F" w:rsidR="00A67F5C" w:rsidRPr="00427378" w:rsidRDefault="00F46531" w:rsidP="00F46531">
      <w:pPr>
        <w:jc w:val="center"/>
        <w:rPr>
          <w:rFonts w:asciiTheme="minorHAnsi" w:hAnsiTheme="minorHAnsi" w:cs="Times New Roman"/>
          <w:sz w:val="24"/>
          <w:szCs w:val="24"/>
        </w:rPr>
      </w:pPr>
      <w:r w:rsidRPr="00427378">
        <w:rPr>
          <w:rFonts w:asciiTheme="minorHAnsi" w:hAnsiTheme="minorHAnsi" w:cs="Times New Roman"/>
          <w:sz w:val="24"/>
          <w:szCs w:val="24"/>
        </w:rPr>
        <w:t xml:space="preserve">z dnia </w:t>
      </w:r>
      <w:r w:rsidR="00B55ACE">
        <w:rPr>
          <w:rFonts w:asciiTheme="minorHAnsi" w:hAnsiTheme="minorHAnsi" w:cs="Times New Roman"/>
          <w:sz w:val="24"/>
          <w:szCs w:val="24"/>
        </w:rPr>
        <w:t>27</w:t>
      </w:r>
      <w:r w:rsidR="00AA007F">
        <w:rPr>
          <w:rFonts w:asciiTheme="minorHAnsi" w:hAnsiTheme="minorHAnsi" w:cs="Times New Roman"/>
          <w:sz w:val="24"/>
          <w:szCs w:val="24"/>
        </w:rPr>
        <w:t xml:space="preserve"> </w:t>
      </w:r>
      <w:r w:rsidR="007C64B2">
        <w:rPr>
          <w:rFonts w:asciiTheme="minorHAnsi" w:hAnsiTheme="minorHAnsi" w:cs="Times New Roman"/>
          <w:sz w:val="24"/>
          <w:szCs w:val="24"/>
        </w:rPr>
        <w:t xml:space="preserve">marca </w:t>
      </w:r>
      <w:r w:rsidR="00D7779B" w:rsidRPr="00427378">
        <w:rPr>
          <w:rFonts w:asciiTheme="minorHAnsi" w:hAnsiTheme="minorHAnsi" w:cs="Times New Roman"/>
          <w:sz w:val="24"/>
          <w:szCs w:val="24"/>
        </w:rPr>
        <w:t>20</w:t>
      </w:r>
      <w:r w:rsidR="00D7779B">
        <w:rPr>
          <w:rFonts w:asciiTheme="minorHAnsi" w:hAnsiTheme="minorHAnsi" w:cs="Times New Roman"/>
          <w:sz w:val="24"/>
          <w:szCs w:val="24"/>
        </w:rPr>
        <w:t>2</w:t>
      </w:r>
      <w:r w:rsidR="00B55ACE">
        <w:rPr>
          <w:rFonts w:asciiTheme="minorHAnsi" w:hAnsiTheme="minorHAnsi" w:cs="Times New Roman"/>
          <w:sz w:val="24"/>
          <w:szCs w:val="24"/>
        </w:rPr>
        <w:t>6</w:t>
      </w:r>
      <w:r w:rsidR="00D7779B" w:rsidRPr="00427378">
        <w:rPr>
          <w:rFonts w:asciiTheme="minorHAnsi" w:hAnsiTheme="minorHAnsi" w:cs="Times New Roman"/>
          <w:sz w:val="24"/>
          <w:szCs w:val="24"/>
        </w:rPr>
        <w:t xml:space="preserve"> </w:t>
      </w:r>
      <w:r w:rsidR="00A67F5C" w:rsidRPr="00427378">
        <w:rPr>
          <w:rFonts w:asciiTheme="minorHAnsi" w:hAnsiTheme="minorHAnsi" w:cs="Times New Roman"/>
          <w:sz w:val="24"/>
          <w:szCs w:val="24"/>
        </w:rPr>
        <w:t>roku</w:t>
      </w:r>
    </w:p>
    <w:p w14:paraId="186DF23E" w14:textId="77777777" w:rsidR="00A67F5C" w:rsidRPr="00427378" w:rsidRDefault="00A67F5C" w:rsidP="00F46531">
      <w:pPr>
        <w:rPr>
          <w:rFonts w:asciiTheme="minorHAnsi" w:hAnsiTheme="minorHAnsi" w:cs="Times New Roman"/>
          <w:sz w:val="24"/>
          <w:szCs w:val="24"/>
        </w:rPr>
      </w:pPr>
    </w:p>
    <w:p w14:paraId="1071C8AE" w14:textId="77777777" w:rsidR="00023998" w:rsidRDefault="00023998" w:rsidP="00023998">
      <w:pPr>
        <w:shd w:val="clear" w:color="auto" w:fill="FFFFFF"/>
        <w:ind w:left="1508" w:right="1440"/>
        <w:jc w:val="center"/>
        <w:rPr>
          <w:rFonts w:asciiTheme="minorHAnsi" w:hAnsiTheme="minorHAnsi"/>
          <w:sz w:val="24"/>
          <w:szCs w:val="24"/>
        </w:rPr>
      </w:pPr>
    </w:p>
    <w:p w14:paraId="782C65D8" w14:textId="7916394A" w:rsidR="00023998" w:rsidRDefault="00023998" w:rsidP="00023998">
      <w:pPr>
        <w:shd w:val="clear" w:color="auto" w:fill="FFFFFF"/>
        <w:ind w:right="19"/>
        <w:jc w:val="both"/>
        <w:rPr>
          <w:rFonts w:ascii="Calibri" w:hAnsi="Calibri"/>
          <w:color w:val="000000"/>
          <w:sz w:val="24"/>
          <w:szCs w:val="24"/>
        </w:rPr>
      </w:pPr>
      <w:r>
        <w:rPr>
          <w:rFonts w:ascii="Calibri" w:hAnsi="Calibri"/>
          <w:color w:val="000000"/>
          <w:sz w:val="24"/>
          <w:szCs w:val="24"/>
        </w:rPr>
        <w:t xml:space="preserve">w sprawie warunków i trybu rekrutacji na I rok studiów </w:t>
      </w:r>
      <w:r w:rsidR="00B55ACE">
        <w:rPr>
          <w:rFonts w:ascii="Calibri" w:hAnsi="Calibri"/>
          <w:color w:val="000000"/>
          <w:sz w:val="24"/>
          <w:szCs w:val="24"/>
        </w:rPr>
        <w:t xml:space="preserve">niestacjonarnych </w:t>
      </w:r>
      <w:r>
        <w:rPr>
          <w:rFonts w:ascii="Calibri" w:hAnsi="Calibri"/>
          <w:color w:val="000000"/>
          <w:sz w:val="24"/>
          <w:szCs w:val="24"/>
        </w:rPr>
        <w:t xml:space="preserve">drugiego stopnia </w:t>
      </w:r>
      <w:r w:rsidR="007C64B2">
        <w:rPr>
          <w:rFonts w:ascii="Calibri" w:hAnsi="Calibri"/>
          <w:color w:val="000000"/>
          <w:sz w:val="24"/>
          <w:szCs w:val="24"/>
        </w:rPr>
        <w:t xml:space="preserve">na </w:t>
      </w:r>
      <w:r w:rsidR="00D41E02">
        <w:rPr>
          <w:rFonts w:ascii="Calibri" w:hAnsi="Calibri"/>
          <w:color w:val="000000"/>
          <w:sz w:val="24"/>
          <w:szCs w:val="24"/>
        </w:rPr>
        <w:t xml:space="preserve">nowo utworzonych </w:t>
      </w:r>
      <w:r w:rsidR="007C64B2">
        <w:rPr>
          <w:rFonts w:ascii="Calibri" w:hAnsi="Calibri"/>
          <w:color w:val="000000"/>
          <w:sz w:val="24"/>
          <w:szCs w:val="24"/>
        </w:rPr>
        <w:t>kierunk</w:t>
      </w:r>
      <w:r w:rsidR="005665D4">
        <w:rPr>
          <w:rFonts w:ascii="Calibri" w:hAnsi="Calibri"/>
          <w:color w:val="000000"/>
          <w:sz w:val="24"/>
          <w:szCs w:val="24"/>
        </w:rPr>
        <w:t xml:space="preserve">ach: </w:t>
      </w:r>
      <w:r w:rsidR="00B55ACE">
        <w:rPr>
          <w:rFonts w:ascii="Calibri" w:hAnsi="Calibri"/>
          <w:i/>
          <w:color w:val="000000"/>
          <w:sz w:val="24"/>
          <w:szCs w:val="24"/>
        </w:rPr>
        <w:t>doradztwo podatkowe</w:t>
      </w:r>
      <w:r w:rsidR="00D41E02">
        <w:rPr>
          <w:rFonts w:ascii="Calibri" w:hAnsi="Calibri"/>
          <w:i/>
          <w:color w:val="000000"/>
          <w:sz w:val="24"/>
          <w:szCs w:val="24"/>
        </w:rPr>
        <w:t xml:space="preserve"> </w:t>
      </w:r>
      <w:r w:rsidR="00D41E02" w:rsidRPr="00D41E02">
        <w:rPr>
          <w:rFonts w:ascii="Calibri" w:hAnsi="Calibri"/>
          <w:color w:val="000000"/>
          <w:sz w:val="24"/>
          <w:szCs w:val="24"/>
        </w:rPr>
        <w:t>oraz</w:t>
      </w:r>
      <w:r w:rsidR="005665D4" w:rsidRPr="005665D4">
        <w:rPr>
          <w:rFonts w:ascii="Calibri" w:hAnsi="Calibri"/>
          <w:i/>
          <w:color w:val="000000"/>
          <w:sz w:val="24"/>
          <w:szCs w:val="24"/>
        </w:rPr>
        <w:t xml:space="preserve"> </w:t>
      </w:r>
      <w:r w:rsidR="00B55ACE">
        <w:rPr>
          <w:rFonts w:ascii="Calibri" w:hAnsi="Calibri"/>
          <w:i/>
          <w:color w:val="000000"/>
          <w:sz w:val="24"/>
          <w:szCs w:val="24"/>
        </w:rPr>
        <w:t>FinTech technologie informacyjne</w:t>
      </w:r>
      <w:r w:rsidR="00FC604B" w:rsidRPr="00FC604B">
        <w:rPr>
          <w:rFonts w:ascii="Calibri" w:hAnsi="Calibri"/>
          <w:i/>
          <w:color w:val="000000"/>
          <w:sz w:val="24"/>
          <w:szCs w:val="24"/>
        </w:rPr>
        <w:t xml:space="preserve"> </w:t>
      </w:r>
      <w:r w:rsidR="00FC604B">
        <w:rPr>
          <w:rFonts w:ascii="Calibri" w:hAnsi="Calibri"/>
          <w:i/>
          <w:color w:val="000000"/>
          <w:sz w:val="24"/>
          <w:szCs w:val="24"/>
        </w:rPr>
        <w:t>w finansach</w:t>
      </w:r>
      <w:r w:rsidR="00D41E02">
        <w:rPr>
          <w:rFonts w:ascii="Calibri" w:hAnsi="Calibri"/>
          <w:i/>
          <w:color w:val="000000"/>
          <w:sz w:val="24"/>
          <w:szCs w:val="24"/>
        </w:rPr>
        <w:t xml:space="preserve"> </w:t>
      </w:r>
      <w:r>
        <w:rPr>
          <w:rFonts w:ascii="Calibri" w:hAnsi="Calibri"/>
          <w:color w:val="000000"/>
          <w:sz w:val="24"/>
          <w:szCs w:val="24"/>
        </w:rPr>
        <w:t>w Uniwersytecie Ekonomicznym w</w:t>
      </w:r>
      <w:r w:rsidR="00CB14A0">
        <w:rPr>
          <w:rFonts w:ascii="Calibri" w:hAnsi="Calibri"/>
          <w:color w:val="000000"/>
          <w:sz w:val="24"/>
          <w:szCs w:val="24"/>
        </w:rPr>
        <w:t xml:space="preserve"> </w:t>
      </w:r>
      <w:r>
        <w:rPr>
          <w:rFonts w:ascii="Calibri" w:hAnsi="Calibri"/>
          <w:color w:val="000000"/>
          <w:sz w:val="24"/>
          <w:szCs w:val="24"/>
        </w:rPr>
        <w:t>Poznaniu</w:t>
      </w:r>
      <w:r w:rsidR="007C64B2">
        <w:rPr>
          <w:rFonts w:ascii="Calibri" w:hAnsi="Calibri"/>
          <w:color w:val="000000"/>
          <w:sz w:val="24"/>
          <w:szCs w:val="24"/>
        </w:rPr>
        <w:t>,</w:t>
      </w:r>
      <w:r>
        <w:rPr>
          <w:rFonts w:ascii="Calibri" w:hAnsi="Calibri"/>
          <w:color w:val="000000"/>
          <w:sz w:val="24"/>
          <w:szCs w:val="24"/>
        </w:rPr>
        <w:t xml:space="preserve"> w roku akademickim </w:t>
      </w:r>
      <w:r w:rsidR="00D7779B">
        <w:rPr>
          <w:rFonts w:ascii="Calibri" w:hAnsi="Calibri"/>
          <w:color w:val="000000"/>
          <w:sz w:val="24"/>
          <w:szCs w:val="24"/>
        </w:rPr>
        <w:t>202</w:t>
      </w:r>
      <w:r w:rsidR="00B55ACE">
        <w:rPr>
          <w:rFonts w:ascii="Calibri" w:hAnsi="Calibri"/>
          <w:color w:val="000000"/>
          <w:sz w:val="24"/>
          <w:szCs w:val="24"/>
        </w:rPr>
        <w:t>6</w:t>
      </w:r>
      <w:r>
        <w:rPr>
          <w:rFonts w:ascii="Calibri" w:hAnsi="Calibri"/>
          <w:color w:val="000000"/>
          <w:sz w:val="24"/>
          <w:szCs w:val="24"/>
        </w:rPr>
        <w:t>/</w:t>
      </w:r>
      <w:r w:rsidR="00D7779B">
        <w:rPr>
          <w:rFonts w:ascii="Calibri" w:hAnsi="Calibri"/>
          <w:color w:val="000000"/>
          <w:sz w:val="24"/>
          <w:szCs w:val="24"/>
        </w:rPr>
        <w:t>202</w:t>
      </w:r>
      <w:r w:rsidR="00B55ACE">
        <w:rPr>
          <w:rFonts w:ascii="Calibri" w:hAnsi="Calibri"/>
          <w:color w:val="000000"/>
          <w:sz w:val="24"/>
          <w:szCs w:val="24"/>
        </w:rPr>
        <w:t>7</w:t>
      </w:r>
    </w:p>
    <w:p w14:paraId="5A4BF6DE" w14:textId="77EFE632" w:rsidR="00023998" w:rsidRDefault="00ED3552" w:rsidP="00023998">
      <w:pPr>
        <w:jc w:val="both"/>
        <w:rPr>
          <w:rFonts w:asciiTheme="minorHAnsi" w:hAnsiTheme="minorHAnsi"/>
          <w:sz w:val="24"/>
          <w:szCs w:val="24"/>
        </w:rPr>
      </w:pPr>
      <w:r>
        <w:rPr>
          <w:rFonts w:asciiTheme="minorHAnsi" w:hAnsiTheme="minorHAnsi"/>
          <w:sz w:val="24"/>
          <w:szCs w:val="24"/>
        </w:rPr>
        <w:t>===========================================================================</w:t>
      </w:r>
    </w:p>
    <w:p w14:paraId="2F4A95F7" w14:textId="07574E2B" w:rsidR="00023998" w:rsidRDefault="00023998" w:rsidP="00023998">
      <w:pPr>
        <w:shd w:val="clear" w:color="auto" w:fill="FFFFFF"/>
        <w:ind w:right="19"/>
        <w:jc w:val="both"/>
        <w:rPr>
          <w:rFonts w:asciiTheme="minorHAnsi" w:hAnsiTheme="minorHAnsi"/>
          <w:sz w:val="24"/>
          <w:szCs w:val="24"/>
        </w:rPr>
      </w:pPr>
      <w:r>
        <w:rPr>
          <w:rFonts w:asciiTheme="minorHAnsi" w:hAnsiTheme="minorHAnsi"/>
          <w:sz w:val="24"/>
          <w:szCs w:val="24"/>
        </w:rPr>
        <w:t>Senat w g</w:t>
      </w:r>
      <w:r w:rsidR="00551455">
        <w:rPr>
          <w:rFonts w:asciiTheme="minorHAnsi" w:hAnsiTheme="minorHAnsi"/>
          <w:sz w:val="24"/>
          <w:szCs w:val="24"/>
        </w:rPr>
        <w:t xml:space="preserve">łosowaniu jawnym, w obecności </w:t>
      </w:r>
      <w:r w:rsidR="00E96752">
        <w:rPr>
          <w:rFonts w:asciiTheme="minorHAnsi" w:hAnsiTheme="minorHAnsi"/>
          <w:sz w:val="24"/>
          <w:szCs w:val="24"/>
        </w:rPr>
        <w:t>26</w:t>
      </w:r>
      <w:r w:rsidR="0047115E">
        <w:rPr>
          <w:rFonts w:asciiTheme="minorHAnsi" w:hAnsiTheme="minorHAnsi"/>
          <w:sz w:val="24"/>
          <w:szCs w:val="24"/>
        </w:rPr>
        <w:t xml:space="preserve"> </w:t>
      </w:r>
      <w:r>
        <w:rPr>
          <w:rFonts w:asciiTheme="minorHAnsi" w:hAnsiTheme="minorHAnsi"/>
          <w:sz w:val="24"/>
          <w:szCs w:val="24"/>
        </w:rPr>
        <w:t>osób z ogólnej liczby 3</w:t>
      </w:r>
      <w:r w:rsidR="00764C61">
        <w:rPr>
          <w:rFonts w:asciiTheme="minorHAnsi" w:hAnsiTheme="minorHAnsi"/>
          <w:sz w:val="24"/>
          <w:szCs w:val="24"/>
        </w:rPr>
        <w:t>5</w:t>
      </w:r>
      <w:r w:rsidR="00551455">
        <w:rPr>
          <w:rFonts w:asciiTheme="minorHAnsi" w:hAnsiTheme="minorHAnsi"/>
          <w:sz w:val="24"/>
          <w:szCs w:val="24"/>
        </w:rPr>
        <w:t xml:space="preserve"> członków statutowego składu, </w:t>
      </w:r>
      <w:r w:rsidR="00E96752">
        <w:rPr>
          <w:rFonts w:asciiTheme="minorHAnsi" w:hAnsiTheme="minorHAnsi"/>
          <w:sz w:val="24"/>
          <w:szCs w:val="24"/>
        </w:rPr>
        <w:t xml:space="preserve">26 </w:t>
      </w:r>
      <w:r>
        <w:rPr>
          <w:rFonts w:asciiTheme="minorHAnsi" w:hAnsiTheme="minorHAnsi"/>
          <w:sz w:val="24"/>
          <w:szCs w:val="24"/>
        </w:rPr>
        <w:t>głosami „</w:t>
      </w:r>
      <w:r w:rsidR="00E96752">
        <w:rPr>
          <w:rFonts w:asciiTheme="minorHAnsi" w:hAnsiTheme="minorHAnsi"/>
          <w:sz w:val="24"/>
          <w:szCs w:val="24"/>
        </w:rPr>
        <w:t>za”</w:t>
      </w:r>
      <w:r>
        <w:rPr>
          <w:rFonts w:asciiTheme="minorHAnsi" w:hAnsiTheme="minorHAnsi"/>
          <w:sz w:val="24"/>
          <w:szCs w:val="24"/>
        </w:rPr>
        <w:t>,</w:t>
      </w:r>
      <w:r w:rsidR="00E96752">
        <w:rPr>
          <w:rFonts w:asciiTheme="minorHAnsi" w:hAnsiTheme="minorHAnsi"/>
          <w:sz w:val="24"/>
          <w:szCs w:val="24"/>
        </w:rPr>
        <w:t xml:space="preserve"> </w:t>
      </w:r>
      <w:r>
        <w:rPr>
          <w:rFonts w:asciiTheme="minorHAnsi" w:hAnsiTheme="minorHAnsi"/>
          <w:sz w:val="24"/>
          <w:szCs w:val="24"/>
        </w:rPr>
        <w:t>działając na podstawie art. 70 ust. 1 ustawy z dnia 20 lipca 2018 roku Prawo o szkolnictwie wyższym i nauce (</w:t>
      </w:r>
      <w:r w:rsidR="00475522">
        <w:rPr>
          <w:rFonts w:asciiTheme="minorHAnsi" w:hAnsiTheme="minorHAnsi"/>
          <w:sz w:val="24"/>
          <w:szCs w:val="24"/>
        </w:rPr>
        <w:t xml:space="preserve">t.j. </w:t>
      </w:r>
      <w:r>
        <w:rPr>
          <w:rFonts w:asciiTheme="minorHAnsi" w:hAnsiTheme="minorHAnsi"/>
          <w:sz w:val="24"/>
          <w:szCs w:val="24"/>
        </w:rPr>
        <w:t>Dz. U. z 20</w:t>
      </w:r>
      <w:r w:rsidR="00475522">
        <w:rPr>
          <w:rFonts w:asciiTheme="minorHAnsi" w:hAnsiTheme="minorHAnsi"/>
          <w:sz w:val="24"/>
          <w:szCs w:val="24"/>
        </w:rPr>
        <w:t>2</w:t>
      </w:r>
      <w:r w:rsidR="00AA007F">
        <w:rPr>
          <w:rFonts w:asciiTheme="minorHAnsi" w:hAnsiTheme="minorHAnsi"/>
          <w:sz w:val="24"/>
          <w:szCs w:val="24"/>
        </w:rPr>
        <w:t>4</w:t>
      </w:r>
      <w:r>
        <w:rPr>
          <w:rFonts w:asciiTheme="minorHAnsi" w:hAnsiTheme="minorHAnsi"/>
          <w:sz w:val="24"/>
          <w:szCs w:val="24"/>
        </w:rPr>
        <w:t xml:space="preserve"> r., poz. </w:t>
      </w:r>
      <w:r w:rsidR="00AA007F">
        <w:rPr>
          <w:rFonts w:asciiTheme="minorHAnsi" w:hAnsiTheme="minorHAnsi"/>
          <w:sz w:val="24"/>
          <w:szCs w:val="24"/>
        </w:rPr>
        <w:t>1571</w:t>
      </w:r>
      <w:r w:rsidR="00CB14A0">
        <w:rPr>
          <w:rFonts w:asciiTheme="minorHAnsi" w:hAnsiTheme="minorHAnsi"/>
          <w:sz w:val="24"/>
          <w:szCs w:val="24"/>
        </w:rPr>
        <w:t>,</w:t>
      </w:r>
      <w:r w:rsidR="00F531EC">
        <w:rPr>
          <w:rFonts w:asciiTheme="minorHAnsi" w:hAnsiTheme="minorHAnsi"/>
          <w:sz w:val="24"/>
          <w:szCs w:val="24"/>
        </w:rPr>
        <w:t xml:space="preserve"> ze zm.</w:t>
      </w:r>
      <w:r>
        <w:rPr>
          <w:rFonts w:asciiTheme="minorHAnsi" w:hAnsiTheme="minorHAnsi"/>
          <w:sz w:val="24"/>
          <w:szCs w:val="24"/>
        </w:rPr>
        <w:t xml:space="preserve">) oraz § </w:t>
      </w:r>
      <w:r w:rsidR="00475522">
        <w:rPr>
          <w:rFonts w:asciiTheme="minorHAnsi" w:hAnsiTheme="minorHAnsi"/>
          <w:sz w:val="24"/>
          <w:szCs w:val="24"/>
        </w:rPr>
        <w:t>2</w:t>
      </w:r>
      <w:r w:rsidR="00C50CD0">
        <w:rPr>
          <w:rFonts w:asciiTheme="minorHAnsi" w:hAnsiTheme="minorHAnsi"/>
          <w:sz w:val="24"/>
          <w:szCs w:val="24"/>
        </w:rPr>
        <w:t>7</w:t>
      </w:r>
      <w:r w:rsidR="00475522">
        <w:rPr>
          <w:rFonts w:asciiTheme="minorHAnsi" w:hAnsiTheme="minorHAnsi"/>
          <w:sz w:val="24"/>
          <w:szCs w:val="24"/>
        </w:rPr>
        <w:t xml:space="preserve"> </w:t>
      </w:r>
      <w:r>
        <w:rPr>
          <w:rFonts w:asciiTheme="minorHAnsi" w:hAnsiTheme="minorHAnsi"/>
          <w:sz w:val="24"/>
          <w:szCs w:val="24"/>
        </w:rPr>
        <w:t xml:space="preserve">ust. </w:t>
      </w:r>
      <w:r w:rsidR="00475522">
        <w:rPr>
          <w:rFonts w:asciiTheme="minorHAnsi" w:hAnsiTheme="minorHAnsi"/>
          <w:sz w:val="24"/>
          <w:szCs w:val="24"/>
        </w:rPr>
        <w:t>2</w:t>
      </w:r>
      <w:r>
        <w:rPr>
          <w:rFonts w:asciiTheme="minorHAnsi" w:hAnsiTheme="minorHAnsi"/>
          <w:sz w:val="24"/>
          <w:szCs w:val="24"/>
        </w:rPr>
        <w:t xml:space="preserve"> pkt </w:t>
      </w:r>
      <w:r w:rsidR="00475522">
        <w:rPr>
          <w:rFonts w:asciiTheme="minorHAnsi" w:hAnsiTheme="minorHAnsi"/>
          <w:sz w:val="24"/>
          <w:szCs w:val="24"/>
        </w:rPr>
        <w:t>1</w:t>
      </w:r>
      <w:r w:rsidR="00C50CD0">
        <w:rPr>
          <w:rFonts w:asciiTheme="minorHAnsi" w:hAnsiTheme="minorHAnsi"/>
          <w:sz w:val="24"/>
          <w:szCs w:val="24"/>
        </w:rPr>
        <w:t>1</w:t>
      </w:r>
      <w:r>
        <w:rPr>
          <w:rFonts w:asciiTheme="minorHAnsi" w:hAnsiTheme="minorHAnsi"/>
          <w:sz w:val="24"/>
          <w:szCs w:val="24"/>
        </w:rPr>
        <w:t xml:space="preserve">) Statutu UEP, ustalił następujące warunki, tryb oraz termin rozpoczęcia i zakończenia rekrutacji na I rok studiów </w:t>
      </w:r>
      <w:r w:rsidR="000D1A4D">
        <w:rPr>
          <w:rFonts w:asciiTheme="minorHAnsi" w:hAnsiTheme="minorHAnsi"/>
          <w:sz w:val="24"/>
          <w:szCs w:val="24"/>
        </w:rPr>
        <w:t xml:space="preserve">niestacjonarnych </w:t>
      </w:r>
      <w:r>
        <w:rPr>
          <w:rFonts w:asciiTheme="minorHAnsi" w:hAnsiTheme="minorHAnsi"/>
          <w:sz w:val="24"/>
          <w:szCs w:val="24"/>
        </w:rPr>
        <w:t xml:space="preserve">drugiego stopnia </w:t>
      </w:r>
      <w:r w:rsidR="007C64B2">
        <w:rPr>
          <w:rFonts w:asciiTheme="minorHAnsi" w:hAnsiTheme="minorHAnsi"/>
          <w:sz w:val="24"/>
          <w:szCs w:val="24"/>
        </w:rPr>
        <w:t>na</w:t>
      </w:r>
      <w:r w:rsidR="00D41E02">
        <w:rPr>
          <w:rFonts w:asciiTheme="minorHAnsi" w:hAnsiTheme="minorHAnsi"/>
          <w:sz w:val="24"/>
          <w:szCs w:val="24"/>
        </w:rPr>
        <w:t xml:space="preserve"> </w:t>
      </w:r>
      <w:r w:rsidR="007C64B2">
        <w:rPr>
          <w:rFonts w:asciiTheme="minorHAnsi" w:hAnsiTheme="minorHAnsi"/>
          <w:sz w:val="24"/>
          <w:szCs w:val="24"/>
        </w:rPr>
        <w:t xml:space="preserve"> kierunk</w:t>
      </w:r>
      <w:r w:rsidR="005665D4">
        <w:rPr>
          <w:rFonts w:asciiTheme="minorHAnsi" w:hAnsiTheme="minorHAnsi"/>
          <w:sz w:val="24"/>
          <w:szCs w:val="24"/>
        </w:rPr>
        <w:t xml:space="preserve">ach: </w:t>
      </w:r>
      <w:r w:rsidR="00C47813">
        <w:rPr>
          <w:rFonts w:ascii="Calibri" w:hAnsi="Calibri"/>
          <w:i/>
          <w:color w:val="000000"/>
          <w:sz w:val="24"/>
          <w:szCs w:val="24"/>
        </w:rPr>
        <w:t>doradztwo podatkowe</w:t>
      </w:r>
      <w:r w:rsidR="00D41E02">
        <w:rPr>
          <w:rFonts w:ascii="Calibri" w:hAnsi="Calibri"/>
          <w:color w:val="000000"/>
          <w:sz w:val="24"/>
          <w:szCs w:val="24"/>
        </w:rPr>
        <w:t xml:space="preserve"> ora</w:t>
      </w:r>
      <w:r w:rsidR="00C47813" w:rsidRPr="005665D4">
        <w:rPr>
          <w:rFonts w:ascii="Calibri" w:hAnsi="Calibri"/>
          <w:i/>
          <w:color w:val="000000"/>
          <w:sz w:val="24"/>
          <w:szCs w:val="24"/>
        </w:rPr>
        <w:t xml:space="preserve"> </w:t>
      </w:r>
      <w:r w:rsidR="00C47813">
        <w:rPr>
          <w:rFonts w:ascii="Calibri" w:hAnsi="Calibri"/>
          <w:i/>
          <w:color w:val="000000"/>
          <w:sz w:val="24"/>
          <w:szCs w:val="24"/>
        </w:rPr>
        <w:t xml:space="preserve">FinTech technologie informacyjne w </w:t>
      </w:r>
      <w:r w:rsidR="002A0606">
        <w:rPr>
          <w:rFonts w:ascii="Calibri" w:hAnsi="Calibri"/>
          <w:i/>
          <w:color w:val="000000"/>
          <w:sz w:val="24"/>
          <w:szCs w:val="24"/>
        </w:rPr>
        <w:t>finansac</w:t>
      </w:r>
      <w:r w:rsidR="00D41E02">
        <w:rPr>
          <w:rFonts w:ascii="Calibri" w:hAnsi="Calibri"/>
          <w:i/>
          <w:color w:val="000000"/>
          <w:sz w:val="24"/>
          <w:szCs w:val="24"/>
        </w:rPr>
        <w:t>h</w:t>
      </w:r>
      <w:r w:rsidR="00C47813">
        <w:rPr>
          <w:rFonts w:ascii="Calibri" w:hAnsi="Calibri"/>
          <w:color w:val="000000"/>
          <w:sz w:val="24"/>
          <w:szCs w:val="24"/>
        </w:rPr>
        <w:t xml:space="preserve"> </w:t>
      </w:r>
      <w:r>
        <w:rPr>
          <w:rFonts w:asciiTheme="minorHAnsi" w:hAnsiTheme="minorHAnsi"/>
          <w:sz w:val="24"/>
          <w:szCs w:val="24"/>
        </w:rPr>
        <w:t>w</w:t>
      </w:r>
      <w:r w:rsidR="00CB14A0">
        <w:rPr>
          <w:rFonts w:asciiTheme="minorHAnsi" w:hAnsiTheme="minorHAnsi"/>
          <w:sz w:val="24"/>
          <w:szCs w:val="24"/>
        </w:rPr>
        <w:t> </w:t>
      </w:r>
      <w:r>
        <w:rPr>
          <w:rFonts w:asciiTheme="minorHAnsi" w:hAnsiTheme="minorHAnsi"/>
          <w:sz w:val="24"/>
          <w:szCs w:val="24"/>
        </w:rPr>
        <w:t>Uniwersytecie Ekonomicznym w Poznaniu (zwanym dalej Uczelnią lub UEP)</w:t>
      </w:r>
      <w:r w:rsidR="007C64B2">
        <w:rPr>
          <w:rFonts w:asciiTheme="minorHAnsi" w:hAnsiTheme="minorHAnsi"/>
          <w:sz w:val="24"/>
          <w:szCs w:val="24"/>
        </w:rPr>
        <w:t>,</w:t>
      </w:r>
      <w:r>
        <w:rPr>
          <w:rFonts w:asciiTheme="minorHAnsi" w:hAnsiTheme="minorHAnsi"/>
          <w:sz w:val="24"/>
          <w:szCs w:val="24"/>
        </w:rPr>
        <w:t xml:space="preserve"> w roku akademickim </w:t>
      </w:r>
      <w:r w:rsidR="00D7779B">
        <w:rPr>
          <w:rFonts w:asciiTheme="minorHAnsi" w:hAnsiTheme="minorHAnsi"/>
          <w:sz w:val="24"/>
          <w:szCs w:val="24"/>
        </w:rPr>
        <w:t>202</w:t>
      </w:r>
      <w:r w:rsidR="000D1A4D">
        <w:rPr>
          <w:rFonts w:asciiTheme="minorHAnsi" w:hAnsiTheme="minorHAnsi"/>
          <w:sz w:val="24"/>
          <w:szCs w:val="24"/>
        </w:rPr>
        <w:t>6</w:t>
      </w:r>
      <w:r>
        <w:rPr>
          <w:rFonts w:asciiTheme="minorHAnsi" w:hAnsiTheme="minorHAnsi"/>
          <w:sz w:val="24"/>
          <w:szCs w:val="24"/>
        </w:rPr>
        <w:t>/</w:t>
      </w:r>
      <w:r w:rsidR="00D7779B">
        <w:rPr>
          <w:rFonts w:asciiTheme="minorHAnsi" w:hAnsiTheme="minorHAnsi"/>
          <w:sz w:val="24"/>
          <w:szCs w:val="24"/>
        </w:rPr>
        <w:t>202</w:t>
      </w:r>
      <w:r w:rsidR="000D1A4D">
        <w:rPr>
          <w:rFonts w:asciiTheme="minorHAnsi" w:hAnsiTheme="minorHAnsi"/>
          <w:sz w:val="24"/>
          <w:szCs w:val="24"/>
        </w:rPr>
        <w:t>7</w:t>
      </w:r>
      <w:r>
        <w:rPr>
          <w:rFonts w:asciiTheme="minorHAnsi" w:hAnsiTheme="minorHAnsi"/>
          <w:sz w:val="24"/>
          <w:szCs w:val="24"/>
        </w:rPr>
        <w:t>:</w:t>
      </w:r>
    </w:p>
    <w:p w14:paraId="6E2AB125" w14:textId="77777777" w:rsidR="001C0901" w:rsidRPr="00427378" w:rsidRDefault="001C0901" w:rsidP="00F46531">
      <w:pPr>
        <w:jc w:val="both"/>
        <w:rPr>
          <w:rFonts w:asciiTheme="minorHAnsi" w:hAnsiTheme="minorHAnsi" w:cs="Times New Roman"/>
          <w:sz w:val="24"/>
          <w:szCs w:val="24"/>
        </w:rPr>
      </w:pPr>
    </w:p>
    <w:p w14:paraId="7B324ED6" w14:textId="77777777" w:rsidR="00A67F5C" w:rsidRPr="00427378" w:rsidRDefault="00A67F5C" w:rsidP="00F46531">
      <w:pPr>
        <w:jc w:val="center"/>
        <w:rPr>
          <w:rFonts w:asciiTheme="minorHAnsi" w:hAnsiTheme="minorHAnsi" w:cs="Times New Roman"/>
          <w:sz w:val="24"/>
          <w:szCs w:val="24"/>
        </w:rPr>
      </w:pPr>
      <w:r w:rsidRPr="00427378">
        <w:rPr>
          <w:rFonts w:asciiTheme="minorHAnsi" w:hAnsiTheme="minorHAnsi" w:cs="Times New Roman"/>
          <w:sz w:val="24"/>
          <w:szCs w:val="24"/>
        </w:rPr>
        <w:t>§</w:t>
      </w:r>
      <w:r w:rsidR="009C5702" w:rsidRPr="00427378">
        <w:rPr>
          <w:rFonts w:asciiTheme="minorHAnsi" w:hAnsiTheme="minorHAnsi" w:cs="Times New Roman"/>
          <w:sz w:val="24"/>
          <w:szCs w:val="24"/>
        </w:rPr>
        <w:t xml:space="preserve"> </w:t>
      </w:r>
      <w:r w:rsidRPr="00427378">
        <w:rPr>
          <w:rFonts w:asciiTheme="minorHAnsi" w:hAnsiTheme="minorHAnsi" w:cs="Times New Roman"/>
          <w:sz w:val="24"/>
          <w:szCs w:val="24"/>
        </w:rPr>
        <w:t>1</w:t>
      </w:r>
    </w:p>
    <w:p w14:paraId="15A3F21A" w14:textId="23633F6D" w:rsidR="0071042F" w:rsidRPr="00FB2244" w:rsidRDefault="00A67F5C" w:rsidP="00416791">
      <w:pPr>
        <w:numPr>
          <w:ilvl w:val="0"/>
          <w:numId w:val="1"/>
        </w:numPr>
        <w:jc w:val="both"/>
        <w:rPr>
          <w:rFonts w:asciiTheme="minorHAnsi" w:hAnsiTheme="minorHAnsi" w:cs="Times New Roman"/>
          <w:sz w:val="24"/>
          <w:szCs w:val="24"/>
        </w:rPr>
      </w:pPr>
      <w:r w:rsidRPr="00056A58">
        <w:rPr>
          <w:rFonts w:asciiTheme="minorHAnsi" w:hAnsiTheme="minorHAnsi" w:cs="Times New Roman"/>
          <w:sz w:val="24"/>
          <w:szCs w:val="24"/>
        </w:rPr>
        <w:t>Studia drugiego stopnia</w:t>
      </w:r>
      <w:r w:rsidR="007C64B2" w:rsidRPr="00056A58">
        <w:rPr>
          <w:rFonts w:asciiTheme="minorHAnsi" w:hAnsiTheme="minorHAnsi" w:cs="Times New Roman"/>
          <w:sz w:val="24"/>
          <w:szCs w:val="24"/>
        </w:rPr>
        <w:t xml:space="preserve"> </w:t>
      </w:r>
      <w:r w:rsidR="009D00BD" w:rsidRPr="00056A58">
        <w:rPr>
          <w:rFonts w:asciiTheme="minorHAnsi" w:hAnsiTheme="minorHAnsi"/>
          <w:sz w:val="24"/>
          <w:szCs w:val="24"/>
        </w:rPr>
        <w:t xml:space="preserve">na kierunkach: </w:t>
      </w:r>
      <w:r w:rsidR="00A948C4">
        <w:rPr>
          <w:rFonts w:ascii="Calibri" w:hAnsi="Calibri"/>
          <w:i/>
          <w:color w:val="000000"/>
          <w:sz w:val="24"/>
          <w:szCs w:val="24"/>
        </w:rPr>
        <w:t>doradztwo podatkowe</w:t>
      </w:r>
      <w:r w:rsidR="00A948C4">
        <w:rPr>
          <w:rFonts w:ascii="Calibri" w:hAnsi="Calibri"/>
          <w:color w:val="000000"/>
          <w:sz w:val="24"/>
          <w:szCs w:val="24"/>
        </w:rPr>
        <w:t xml:space="preserve"> </w:t>
      </w:r>
      <w:r w:rsidR="00A948C4" w:rsidRPr="00A948C4">
        <w:rPr>
          <w:rFonts w:ascii="Calibri" w:hAnsi="Calibri"/>
          <w:color w:val="000000"/>
          <w:sz w:val="24"/>
          <w:szCs w:val="24"/>
        </w:rPr>
        <w:t xml:space="preserve">oraz </w:t>
      </w:r>
      <w:r w:rsidR="00A948C4">
        <w:rPr>
          <w:rFonts w:ascii="Calibri" w:hAnsi="Calibri"/>
          <w:i/>
          <w:color w:val="000000"/>
          <w:sz w:val="24"/>
          <w:szCs w:val="24"/>
        </w:rPr>
        <w:t xml:space="preserve">FinTech technologie informacyjne w </w:t>
      </w:r>
      <w:r w:rsidR="002A0606">
        <w:rPr>
          <w:rFonts w:ascii="Calibri" w:hAnsi="Calibri"/>
          <w:i/>
          <w:color w:val="000000"/>
          <w:sz w:val="24"/>
          <w:szCs w:val="24"/>
        </w:rPr>
        <w:t>finansach</w:t>
      </w:r>
      <w:r w:rsidR="00A948C4">
        <w:rPr>
          <w:rFonts w:ascii="Calibri" w:hAnsi="Calibri"/>
          <w:color w:val="000000"/>
          <w:sz w:val="24"/>
          <w:szCs w:val="24"/>
        </w:rPr>
        <w:t xml:space="preserve"> </w:t>
      </w:r>
      <w:r w:rsidR="007C64B2" w:rsidRPr="00056A58">
        <w:rPr>
          <w:rFonts w:asciiTheme="minorHAnsi" w:hAnsiTheme="minorHAnsi" w:cs="Times New Roman"/>
          <w:sz w:val="24"/>
          <w:szCs w:val="24"/>
        </w:rPr>
        <w:t xml:space="preserve">są prowadzone </w:t>
      </w:r>
      <w:r w:rsidR="008832EC" w:rsidRPr="00056A58">
        <w:rPr>
          <w:rFonts w:asciiTheme="minorHAnsi" w:hAnsiTheme="minorHAnsi" w:cs="Times New Roman"/>
          <w:sz w:val="24"/>
          <w:szCs w:val="24"/>
        </w:rPr>
        <w:t xml:space="preserve">w </w:t>
      </w:r>
      <w:r w:rsidR="00A948C4">
        <w:rPr>
          <w:rFonts w:asciiTheme="minorHAnsi" w:hAnsiTheme="minorHAnsi" w:cs="Times New Roman"/>
          <w:sz w:val="24"/>
          <w:szCs w:val="24"/>
        </w:rPr>
        <w:t>formie niestacjonarnej w języku polskim</w:t>
      </w:r>
      <w:r w:rsidR="009D00BD" w:rsidRPr="00056A58">
        <w:rPr>
          <w:rFonts w:asciiTheme="minorHAnsi" w:hAnsiTheme="minorHAnsi" w:cs="Times New Roman"/>
          <w:sz w:val="24"/>
          <w:szCs w:val="24"/>
        </w:rPr>
        <w:t>.</w:t>
      </w:r>
    </w:p>
    <w:p w14:paraId="100E7A6A" w14:textId="5D3087F0" w:rsidR="008E6F75" w:rsidRPr="007E5014" w:rsidRDefault="00A948C4" w:rsidP="008E6F75">
      <w:pPr>
        <w:numPr>
          <w:ilvl w:val="0"/>
          <w:numId w:val="1"/>
        </w:numPr>
        <w:jc w:val="both"/>
        <w:rPr>
          <w:rFonts w:asciiTheme="minorHAnsi" w:hAnsiTheme="minorHAnsi" w:cs="Times New Roman"/>
          <w:sz w:val="24"/>
          <w:szCs w:val="24"/>
        </w:rPr>
      </w:pPr>
      <w:r>
        <w:rPr>
          <w:rFonts w:asciiTheme="minorHAnsi" w:hAnsiTheme="minorHAnsi" w:cs="Times New Roman"/>
          <w:sz w:val="24"/>
          <w:szCs w:val="24"/>
        </w:rPr>
        <w:t xml:space="preserve">O przyjęcie na studia, o których mowa w ust. 1 </w:t>
      </w:r>
      <w:r w:rsidR="008E6F75" w:rsidRPr="007E5014">
        <w:rPr>
          <w:rFonts w:asciiTheme="minorHAnsi" w:hAnsiTheme="minorHAnsi" w:cs="Times New Roman"/>
          <w:sz w:val="24"/>
          <w:szCs w:val="24"/>
        </w:rPr>
        <w:t xml:space="preserve">mogą ubiegać się absolwenci publicznych i niepublicznych szkół wyższych, którzy legitymują się dyplomem ukończenia studiów pierwszego stopnia, drugiego stopnia, jednolitych studiów magisterskich lub równorzędnych. </w:t>
      </w:r>
    </w:p>
    <w:p w14:paraId="64668F71" w14:textId="00BFEE96" w:rsidR="0054234F" w:rsidRPr="00FB2244" w:rsidRDefault="0054234F" w:rsidP="004D7115">
      <w:pPr>
        <w:numPr>
          <w:ilvl w:val="0"/>
          <w:numId w:val="1"/>
        </w:numPr>
        <w:tabs>
          <w:tab w:val="left" w:pos="350"/>
        </w:tabs>
        <w:ind w:right="5"/>
        <w:jc w:val="both"/>
        <w:rPr>
          <w:rFonts w:asciiTheme="minorHAnsi" w:hAnsiTheme="minorHAnsi"/>
          <w:spacing w:val="-5"/>
          <w:sz w:val="24"/>
          <w:szCs w:val="24"/>
        </w:rPr>
      </w:pPr>
      <w:r w:rsidRPr="007E5014">
        <w:rPr>
          <w:rFonts w:asciiTheme="minorHAnsi" w:hAnsiTheme="minorHAnsi"/>
          <w:spacing w:val="-1"/>
          <w:sz w:val="24"/>
          <w:szCs w:val="24"/>
        </w:rPr>
        <w:t xml:space="preserve">Studentów studiów </w:t>
      </w:r>
      <w:r w:rsidR="00047D79" w:rsidRPr="007E5014">
        <w:rPr>
          <w:rFonts w:asciiTheme="minorHAnsi" w:hAnsiTheme="minorHAnsi"/>
          <w:spacing w:val="-1"/>
          <w:sz w:val="24"/>
          <w:szCs w:val="24"/>
        </w:rPr>
        <w:t>niestacjonarnych</w:t>
      </w:r>
      <w:r w:rsidRPr="007E5014">
        <w:rPr>
          <w:rFonts w:asciiTheme="minorHAnsi" w:hAnsiTheme="minorHAnsi"/>
          <w:spacing w:val="-1"/>
          <w:sz w:val="24"/>
          <w:szCs w:val="24"/>
        </w:rPr>
        <w:t xml:space="preserve"> </w:t>
      </w:r>
      <w:r w:rsidRPr="00FB2244">
        <w:rPr>
          <w:rFonts w:asciiTheme="minorHAnsi" w:hAnsiTheme="minorHAnsi"/>
          <w:spacing w:val="-1"/>
          <w:sz w:val="24"/>
          <w:szCs w:val="24"/>
        </w:rPr>
        <w:t>drugiego stopnia</w:t>
      </w:r>
      <w:r w:rsidR="00A948C4">
        <w:rPr>
          <w:rFonts w:asciiTheme="minorHAnsi" w:hAnsiTheme="minorHAnsi"/>
          <w:spacing w:val="-1"/>
          <w:sz w:val="24"/>
          <w:szCs w:val="24"/>
        </w:rPr>
        <w:t xml:space="preserve"> prowadzonych w języku polskim</w:t>
      </w:r>
      <w:r w:rsidRPr="00FB2244">
        <w:rPr>
          <w:rFonts w:asciiTheme="minorHAnsi" w:hAnsiTheme="minorHAnsi"/>
          <w:spacing w:val="-1"/>
          <w:sz w:val="24"/>
          <w:szCs w:val="24"/>
        </w:rPr>
        <w:t xml:space="preserve"> obowiązuje znajomość języka angielskiego na poziomie </w:t>
      </w:r>
      <w:r w:rsidR="002408D5" w:rsidRPr="00FB2244">
        <w:rPr>
          <w:rFonts w:asciiTheme="minorHAnsi" w:hAnsiTheme="minorHAnsi"/>
          <w:spacing w:val="-1"/>
          <w:sz w:val="24"/>
          <w:szCs w:val="24"/>
        </w:rPr>
        <w:t>średniozaawansowanym</w:t>
      </w:r>
      <w:r w:rsidR="00895301" w:rsidRPr="00FB2244">
        <w:rPr>
          <w:rFonts w:asciiTheme="minorHAnsi" w:hAnsiTheme="minorHAnsi"/>
          <w:spacing w:val="-1"/>
          <w:sz w:val="24"/>
          <w:szCs w:val="24"/>
        </w:rPr>
        <w:t xml:space="preserve"> </w:t>
      </w:r>
      <w:r w:rsidR="008009DF" w:rsidRPr="00FB2244">
        <w:rPr>
          <w:rFonts w:asciiTheme="minorHAnsi" w:hAnsiTheme="minorHAnsi"/>
          <w:spacing w:val="-1"/>
          <w:sz w:val="24"/>
          <w:szCs w:val="24"/>
        </w:rPr>
        <w:t>ze względu na konieczność realizacji w trakcie studiów</w:t>
      </w:r>
      <w:r w:rsidR="00056A58" w:rsidRPr="00FB2244">
        <w:rPr>
          <w:rFonts w:asciiTheme="minorHAnsi" w:hAnsiTheme="minorHAnsi"/>
          <w:spacing w:val="-1"/>
          <w:sz w:val="24"/>
          <w:szCs w:val="24"/>
        </w:rPr>
        <w:t xml:space="preserve"> </w:t>
      </w:r>
      <w:r w:rsidR="008009DF" w:rsidRPr="00FB2244">
        <w:rPr>
          <w:rFonts w:asciiTheme="minorHAnsi" w:hAnsiTheme="minorHAnsi"/>
          <w:spacing w:val="-1"/>
          <w:sz w:val="24"/>
          <w:szCs w:val="24"/>
        </w:rPr>
        <w:t>wykładu w języku angielskim, któr</w:t>
      </w:r>
      <w:r w:rsidR="007C64B2" w:rsidRPr="00FB2244">
        <w:rPr>
          <w:rFonts w:asciiTheme="minorHAnsi" w:hAnsiTheme="minorHAnsi"/>
          <w:spacing w:val="-1"/>
          <w:sz w:val="24"/>
          <w:szCs w:val="24"/>
        </w:rPr>
        <w:t>ego</w:t>
      </w:r>
      <w:r w:rsidR="008009DF" w:rsidRPr="00FB2244">
        <w:rPr>
          <w:rFonts w:asciiTheme="minorHAnsi" w:hAnsiTheme="minorHAnsi"/>
          <w:spacing w:val="-1"/>
          <w:sz w:val="24"/>
          <w:szCs w:val="24"/>
        </w:rPr>
        <w:t xml:space="preserve"> celem jest pozyskanie umiejętności językowych na poziomie</w:t>
      </w:r>
      <w:r w:rsidR="007C64B2" w:rsidRPr="00FB2244">
        <w:rPr>
          <w:rFonts w:asciiTheme="minorHAnsi" w:hAnsiTheme="minorHAnsi"/>
          <w:spacing w:val="-1"/>
          <w:sz w:val="24"/>
          <w:szCs w:val="24"/>
        </w:rPr>
        <w:t xml:space="preserve"> </w:t>
      </w:r>
      <w:r w:rsidR="008009DF" w:rsidRPr="00FB2244">
        <w:rPr>
          <w:rFonts w:asciiTheme="minorHAnsi" w:hAnsiTheme="minorHAnsi"/>
          <w:spacing w:val="-1"/>
          <w:sz w:val="24"/>
          <w:szCs w:val="24"/>
        </w:rPr>
        <w:t>B2</w:t>
      </w:r>
      <w:r w:rsidR="00E7641C" w:rsidRPr="00FB2244">
        <w:rPr>
          <w:rFonts w:asciiTheme="minorHAnsi" w:hAnsiTheme="minorHAnsi"/>
          <w:spacing w:val="-1"/>
          <w:sz w:val="24"/>
          <w:szCs w:val="24"/>
        </w:rPr>
        <w:t>+</w:t>
      </w:r>
      <w:r w:rsidR="002D57A9">
        <w:rPr>
          <w:rFonts w:asciiTheme="minorHAnsi" w:hAnsiTheme="minorHAnsi"/>
          <w:spacing w:val="-1"/>
          <w:sz w:val="24"/>
          <w:szCs w:val="24"/>
        </w:rPr>
        <w:t>,</w:t>
      </w:r>
      <w:r w:rsidR="00E7641C" w:rsidRPr="00FB2244">
        <w:rPr>
          <w:rFonts w:asciiTheme="minorHAnsi" w:hAnsiTheme="minorHAnsi"/>
          <w:spacing w:val="-1"/>
          <w:sz w:val="24"/>
          <w:szCs w:val="24"/>
        </w:rPr>
        <w:t xml:space="preserve"> zgodnie z wymogami Europejskiego Systemu Opisu Kształcenia Językowego (ESOKJ)</w:t>
      </w:r>
      <w:r w:rsidR="002408D5" w:rsidRPr="00FB2244">
        <w:rPr>
          <w:rFonts w:asciiTheme="minorHAnsi" w:hAnsiTheme="minorHAnsi"/>
          <w:spacing w:val="-1"/>
          <w:sz w:val="24"/>
          <w:szCs w:val="24"/>
        </w:rPr>
        <w:t>.</w:t>
      </w:r>
      <w:r w:rsidRPr="00FB2244">
        <w:rPr>
          <w:rFonts w:asciiTheme="minorHAnsi" w:hAnsiTheme="minorHAnsi"/>
          <w:spacing w:val="-1"/>
          <w:sz w:val="24"/>
          <w:szCs w:val="24"/>
        </w:rPr>
        <w:t xml:space="preserve"> </w:t>
      </w:r>
    </w:p>
    <w:p w14:paraId="2E9E9B0B" w14:textId="0D9CA3C6" w:rsidR="00D6763D" w:rsidRPr="00374B22" w:rsidRDefault="00D6763D" w:rsidP="00D6763D">
      <w:pPr>
        <w:numPr>
          <w:ilvl w:val="0"/>
          <w:numId w:val="1"/>
        </w:numPr>
        <w:tabs>
          <w:tab w:val="left" w:pos="350"/>
        </w:tabs>
        <w:ind w:right="5"/>
        <w:jc w:val="both"/>
        <w:rPr>
          <w:rFonts w:asciiTheme="minorHAnsi" w:hAnsiTheme="minorHAnsi"/>
          <w:spacing w:val="-5"/>
          <w:sz w:val="24"/>
          <w:szCs w:val="24"/>
        </w:rPr>
      </w:pPr>
      <w:r w:rsidRPr="00374B22">
        <w:rPr>
          <w:rFonts w:asciiTheme="minorHAnsi" w:hAnsiTheme="minorHAnsi"/>
          <w:spacing w:val="-5"/>
          <w:sz w:val="24"/>
          <w:szCs w:val="24"/>
        </w:rPr>
        <w:t xml:space="preserve">Od kandydatów na studia drugiego stopnia oczekuje się podstawowych kompetencji informatycznych, w szczególności dotyczących wyszukiwania i gromadzenia informacji, obsługi edytora tekstu, arkusza kalkulacyjnego, narzędzi prezentacyjnych, a także narzędzi współpracy sieciowej i wymiany informacji, w tym komunikatorów oraz poczty elektronicznej. Kandydaci powinni przy tym rozumieć potencjalne zagrożenia związane z wykorzystywaniem Internetu i komunikacją za pośrednictwem mediów elektronicznych oraz znać podstawowe sposoby unikania tych zagrożeń. </w:t>
      </w:r>
    </w:p>
    <w:p w14:paraId="75413610" w14:textId="7022A01A" w:rsidR="00E43CD0" w:rsidRPr="00FB2244" w:rsidRDefault="00A67F5C" w:rsidP="0036096C">
      <w:pPr>
        <w:numPr>
          <w:ilvl w:val="0"/>
          <w:numId w:val="1"/>
        </w:numPr>
        <w:jc w:val="both"/>
        <w:rPr>
          <w:rFonts w:asciiTheme="minorHAnsi" w:hAnsiTheme="minorHAnsi" w:cs="Times New Roman"/>
          <w:sz w:val="24"/>
          <w:szCs w:val="24"/>
        </w:rPr>
      </w:pPr>
      <w:r w:rsidRPr="00FB2244">
        <w:rPr>
          <w:rFonts w:asciiTheme="minorHAnsi" w:hAnsiTheme="minorHAnsi" w:cs="Times New Roman"/>
          <w:sz w:val="24"/>
          <w:szCs w:val="24"/>
        </w:rPr>
        <w:t>Obywatele polscy, którzy ukończyli studia za granicą, ubiegający się o przyjęcie na studia drugiego stopnia</w:t>
      </w:r>
      <w:r w:rsidR="00132FB2" w:rsidRPr="00FB2244">
        <w:rPr>
          <w:rFonts w:asciiTheme="minorHAnsi" w:hAnsiTheme="minorHAnsi" w:cs="Times New Roman"/>
          <w:sz w:val="24"/>
          <w:szCs w:val="24"/>
        </w:rPr>
        <w:t xml:space="preserve"> na kierunk</w:t>
      </w:r>
      <w:r w:rsidR="00056A58" w:rsidRPr="00FB2244">
        <w:rPr>
          <w:rFonts w:asciiTheme="minorHAnsi" w:hAnsiTheme="minorHAnsi" w:cs="Times New Roman"/>
          <w:sz w:val="24"/>
          <w:szCs w:val="24"/>
        </w:rPr>
        <w:t>ach, o których mowa w ust. 1</w:t>
      </w:r>
      <w:r w:rsidRPr="00FB2244">
        <w:rPr>
          <w:rFonts w:asciiTheme="minorHAnsi" w:hAnsiTheme="minorHAnsi" w:cs="Times New Roman"/>
          <w:sz w:val="24"/>
          <w:szCs w:val="24"/>
        </w:rPr>
        <w:t xml:space="preserve">, podlegają takiej samej procedurze </w:t>
      </w:r>
      <w:r w:rsidR="00FF51CB" w:rsidRPr="00FB2244">
        <w:rPr>
          <w:rFonts w:asciiTheme="minorHAnsi" w:hAnsiTheme="minorHAnsi" w:cs="Times New Roman"/>
          <w:sz w:val="24"/>
          <w:szCs w:val="24"/>
        </w:rPr>
        <w:t xml:space="preserve">rekrutacyjnej </w:t>
      </w:r>
      <w:r w:rsidRPr="00FB2244">
        <w:rPr>
          <w:rFonts w:asciiTheme="minorHAnsi" w:hAnsiTheme="minorHAnsi" w:cs="Times New Roman"/>
          <w:sz w:val="24"/>
          <w:szCs w:val="24"/>
        </w:rPr>
        <w:t>jak absolwenci uczelni polskich.</w:t>
      </w:r>
    </w:p>
    <w:p w14:paraId="749E83B4" w14:textId="68D71AA3" w:rsidR="00E43CD0" w:rsidRPr="0092420B" w:rsidRDefault="001C0901" w:rsidP="0036096C">
      <w:pPr>
        <w:numPr>
          <w:ilvl w:val="0"/>
          <w:numId w:val="1"/>
        </w:numPr>
        <w:jc w:val="both"/>
        <w:rPr>
          <w:rFonts w:asciiTheme="minorHAnsi" w:hAnsiTheme="minorHAnsi" w:cs="Times New Roman"/>
          <w:sz w:val="24"/>
          <w:szCs w:val="24"/>
        </w:rPr>
      </w:pPr>
      <w:r w:rsidRPr="0092420B">
        <w:rPr>
          <w:rFonts w:asciiTheme="minorHAnsi" w:hAnsiTheme="minorHAnsi" w:cs="Times New Roman"/>
          <w:sz w:val="24"/>
          <w:szCs w:val="24"/>
        </w:rPr>
        <w:t>Cudzoziemcy – kandydaci na studia drugiego stopnia przystępują do postępowania rekrutacyjnego na zasadach określonych w niniejszej uchwale.</w:t>
      </w:r>
    </w:p>
    <w:p w14:paraId="020BC108" w14:textId="0D149B7E" w:rsidR="00A67F5C" w:rsidRPr="00FB2244" w:rsidRDefault="00A67F5C" w:rsidP="0036096C">
      <w:pPr>
        <w:numPr>
          <w:ilvl w:val="0"/>
          <w:numId w:val="1"/>
        </w:numPr>
        <w:jc w:val="both"/>
        <w:rPr>
          <w:rFonts w:asciiTheme="minorHAnsi" w:hAnsiTheme="minorHAnsi" w:cs="Times New Roman"/>
          <w:sz w:val="24"/>
          <w:szCs w:val="24"/>
        </w:rPr>
      </w:pPr>
      <w:r w:rsidRPr="00FB2244">
        <w:rPr>
          <w:rFonts w:asciiTheme="minorHAnsi" w:hAnsiTheme="minorHAnsi" w:cs="Times New Roman"/>
          <w:sz w:val="24"/>
          <w:szCs w:val="24"/>
        </w:rPr>
        <w:t xml:space="preserve">Decyzję o </w:t>
      </w:r>
      <w:r w:rsidR="00D25CB3" w:rsidRPr="00FB2244">
        <w:rPr>
          <w:rFonts w:asciiTheme="minorHAnsi" w:hAnsiTheme="minorHAnsi" w:cs="Times New Roman"/>
          <w:sz w:val="24"/>
          <w:szCs w:val="24"/>
        </w:rPr>
        <w:t xml:space="preserve">liczbie miejsc na studiach </w:t>
      </w:r>
      <w:r w:rsidR="00E228F4" w:rsidRPr="00FB2244">
        <w:rPr>
          <w:rFonts w:asciiTheme="minorHAnsi" w:hAnsiTheme="minorHAnsi" w:cs="Times New Roman"/>
          <w:sz w:val="24"/>
          <w:szCs w:val="24"/>
        </w:rPr>
        <w:t xml:space="preserve">drugiego stopnia </w:t>
      </w:r>
      <w:r w:rsidR="00AA40FF">
        <w:rPr>
          <w:rFonts w:asciiTheme="minorHAnsi" w:hAnsiTheme="minorHAnsi" w:cs="Times New Roman"/>
          <w:sz w:val="24"/>
          <w:szCs w:val="24"/>
        </w:rPr>
        <w:t xml:space="preserve">na poszczególnych kierunkach studiów </w:t>
      </w:r>
      <w:r w:rsidRPr="00FB2244">
        <w:rPr>
          <w:rFonts w:asciiTheme="minorHAnsi" w:hAnsiTheme="minorHAnsi" w:cs="Times New Roman"/>
          <w:sz w:val="24"/>
          <w:szCs w:val="24"/>
        </w:rPr>
        <w:t xml:space="preserve">podejmuje </w:t>
      </w:r>
      <w:r w:rsidR="00541AF9" w:rsidRPr="00FB2244">
        <w:rPr>
          <w:rFonts w:asciiTheme="minorHAnsi" w:hAnsiTheme="minorHAnsi" w:cs="Times New Roman"/>
          <w:sz w:val="24"/>
          <w:szCs w:val="24"/>
        </w:rPr>
        <w:t xml:space="preserve">Rektor </w:t>
      </w:r>
      <w:r w:rsidRPr="00FB2244">
        <w:rPr>
          <w:rFonts w:asciiTheme="minorHAnsi" w:hAnsiTheme="minorHAnsi" w:cs="Times New Roman"/>
          <w:sz w:val="24"/>
          <w:szCs w:val="24"/>
        </w:rPr>
        <w:t xml:space="preserve">UEP. </w:t>
      </w:r>
    </w:p>
    <w:p w14:paraId="70EB8DA9" w14:textId="04788841" w:rsidR="00DC58AB" w:rsidRPr="00FB2244" w:rsidRDefault="00DC58AB" w:rsidP="00DC58AB">
      <w:pPr>
        <w:numPr>
          <w:ilvl w:val="0"/>
          <w:numId w:val="1"/>
        </w:numPr>
        <w:shd w:val="clear" w:color="auto" w:fill="FFFFFF"/>
        <w:tabs>
          <w:tab w:val="left" w:pos="355"/>
        </w:tabs>
        <w:ind w:right="5"/>
        <w:jc w:val="both"/>
        <w:rPr>
          <w:rFonts w:asciiTheme="minorHAnsi" w:hAnsiTheme="minorHAnsi"/>
          <w:spacing w:val="-5"/>
          <w:sz w:val="24"/>
          <w:szCs w:val="24"/>
        </w:rPr>
      </w:pPr>
      <w:r w:rsidRPr="00FB2244">
        <w:rPr>
          <w:rFonts w:asciiTheme="minorHAnsi" w:hAnsiTheme="minorHAnsi"/>
          <w:sz w:val="24"/>
          <w:szCs w:val="24"/>
        </w:rPr>
        <w:t xml:space="preserve">Zasad rekrutacji określonych niniejszą uchwałą nie stosuje się do kandydatów przyjmowanych na studia na podstawie potwierdzenia efektów uczenia się </w:t>
      </w:r>
      <w:r w:rsidRPr="00FB2244">
        <w:rPr>
          <w:rStyle w:val="txt-new"/>
          <w:rFonts w:asciiTheme="minorHAnsi" w:hAnsiTheme="minorHAnsi"/>
          <w:sz w:val="24"/>
          <w:szCs w:val="24"/>
        </w:rPr>
        <w:t>uzyskanych w</w:t>
      </w:r>
      <w:r w:rsidR="00944AE6" w:rsidRPr="00FB2244">
        <w:rPr>
          <w:rStyle w:val="txt-new"/>
          <w:rFonts w:asciiTheme="minorHAnsi" w:hAnsiTheme="minorHAnsi"/>
          <w:sz w:val="24"/>
          <w:szCs w:val="24"/>
        </w:rPr>
        <w:t> </w:t>
      </w:r>
      <w:r w:rsidRPr="00FB2244">
        <w:rPr>
          <w:rStyle w:val="txt-new"/>
          <w:rFonts w:asciiTheme="minorHAnsi" w:hAnsiTheme="minorHAnsi"/>
          <w:sz w:val="24"/>
          <w:szCs w:val="24"/>
        </w:rPr>
        <w:t>procesie uczenia się poza systemem studiów</w:t>
      </w:r>
      <w:r w:rsidRPr="00FB2244">
        <w:rPr>
          <w:rFonts w:asciiTheme="minorHAnsi" w:hAnsiTheme="minorHAnsi"/>
          <w:sz w:val="24"/>
          <w:szCs w:val="24"/>
        </w:rPr>
        <w:t>. Zasady przyjęć takich kandydatów określa odrębna uchwała Senatu.</w:t>
      </w:r>
    </w:p>
    <w:p w14:paraId="17F90C87" w14:textId="77777777" w:rsidR="00816565" w:rsidRPr="00FB2244" w:rsidRDefault="00816565" w:rsidP="0071042F">
      <w:pPr>
        <w:jc w:val="both"/>
        <w:rPr>
          <w:rFonts w:asciiTheme="minorHAnsi" w:hAnsiTheme="minorHAnsi" w:cs="Times New Roman"/>
          <w:sz w:val="24"/>
          <w:szCs w:val="24"/>
        </w:rPr>
      </w:pPr>
    </w:p>
    <w:p w14:paraId="4862487F" w14:textId="77777777" w:rsidR="00A67F5C" w:rsidRPr="00FB2244" w:rsidRDefault="00A67F5C" w:rsidP="0071042F">
      <w:pPr>
        <w:jc w:val="center"/>
        <w:rPr>
          <w:rFonts w:asciiTheme="minorHAnsi" w:hAnsiTheme="minorHAnsi" w:cs="Times New Roman"/>
          <w:sz w:val="24"/>
          <w:szCs w:val="24"/>
        </w:rPr>
      </w:pPr>
      <w:r w:rsidRPr="00FB2244">
        <w:rPr>
          <w:rFonts w:asciiTheme="minorHAnsi" w:hAnsiTheme="minorHAnsi" w:cs="Times New Roman"/>
          <w:sz w:val="24"/>
          <w:szCs w:val="24"/>
        </w:rPr>
        <w:t>§</w:t>
      </w:r>
      <w:r w:rsidR="009C5702" w:rsidRPr="00FB2244">
        <w:rPr>
          <w:rFonts w:asciiTheme="minorHAnsi" w:hAnsiTheme="minorHAnsi" w:cs="Times New Roman"/>
          <w:sz w:val="24"/>
          <w:szCs w:val="24"/>
        </w:rPr>
        <w:t xml:space="preserve"> </w:t>
      </w:r>
      <w:r w:rsidRPr="00FB2244">
        <w:rPr>
          <w:rFonts w:asciiTheme="minorHAnsi" w:hAnsiTheme="minorHAnsi" w:cs="Times New Roman"/>
          <w:sz w:val="24"/>
          <w:szCs w:val="24"/>
        </w:rPr>
        <w:t>2</w:t>
      </w:r>
    </w:p>
    <w:p w14:paraId="2D5A2BD5" w14:textId="77777777" w:rsidR="00085750" w:rsidRDefault="00085750" w:rsidP="00085750">
      <w:pPr>
        <w:numPr>
          <w:ilvl w:val="0"/>
          <w:numId w:val="21"/>
        </w:numPr>
        <w:jc w:val="both"/>
        <w:rPr>
          <w:rFonts w:ascii="Calibri" w:hAnsi="Calibri" w:cs="Times New Roman"/>
          <w:sz w:val="24"/>
          <w:szCs w:val="24"/>
        </w:rPr>
      </w:pPr>
      <w:r w:rsidRPr="5B12953B">
        <w:rPr>
          <w:rFonts w:ascii="Calibri" w:hAnsi="Calibri" w:cs="Times New Roman"/>
          <w:sz w:val="24"/>
          <w:szCs w:val="24"/>
        </w:rPr>
        <w:t xml:space="preserve">Przyjęcie na studia niestacjonarne drugiego stopnia prowadzone w języku polskim odbywa się na kierunek studiów. Uczelnia zastrzega sobie prawo nieuruchomienia określonego kierunku studiów, jeżeli liczba kandydatów na ten kierunek jest mniejsza niż 30 osób. Kandydatom na taki kierunek studiów składana jest propozycja ubiegania się o przyjęcie na inny kierunek, a w wypadku braku zainteresowania – jest zwracana opłata za </w:t>
      </w:r>
      <w:r w:rsidRPr="5B12953B">
        <w:rPr>
          <w:rFonts w:ascii="Calibri" w:hAnsi="Calibri"/>
          <w:sz w:val="24"/>
          <w:szCs w:val="24"/>
        </w:rPr>
        <w:t>przeprowadzenie rekrutacji (</w:t>
      </w:r>
      <w:r w:rsidRPr="5B12953B">
        <w:rPr>
          <w:rFonts w:ascii="Calibri" w:hAnsi="Calibri" w:cs="Times New Roman"/>
          <w:sz w:val="24"/>
          <w:szCs w:val="24"/>
        </w:rPr>
        <w:t>opłata rekrutacyjna).</w:t>
      </w:r>
    </w:p>
    <w:p w14:paraId="77506005" w14:textId="2C9C1C90" w:rsidR="00085750" w:rsidRPr="005D6A1C" w:rsidRDefault="00EB6FF4" w:rsidP="00085750">
      <w:pPr>
        <w:numPr>
          <w:ilvl w:val="0"/>
          <w:numId w:val="21"/>
        </w:numPr>
        <w:jc w:val="both"/>
        <w:rPr>
          <w:rFonts w:ascii="Calibri" w:hAnsi="Calibri" w:cs="Times New Roman"/>
          <w:sz w:val="24"/>
          <w:szCs w:val="24"/>
        </w:rPr>
      </w:pPr>
      <w:r>
        <w:rPr>
          <w:rFonts w:ascii="Calibri" w:hAnsi="Calibri" w:cs="Times New Roman"/>
          <w:sz w:val="24"/>
          <w:szCs w:val="24"/>
        </w:rPr>
        <w:t>Na kierunkach</w:t>
      </w:r>
      <w:r w:rsidR="001B193F">
        <w:rPr>
          <w:rFonts w:ascii="Calibri" w:hAnsi="Calibri" w:cs="Times New Roman"/>
          <w:sz w:val="24"/>
          <w:szCs w:val="24"/>
        </w:rPr>
        <w:t>:</w:t>
      </w:r>
      <w:r>
        <w:rPr>
          <w:rFonts w:ascii="Calibri" w:hAnsi="Calibri" w:cs="Times New Roman"/>
          <w:sz w:val="24"/>
          <w:szCs w:val="24"/>
        </w:rPr>
        <w:t xml:space="preserve"> </w:t>
      </w:r>
      <w:r>
        <w:rPr>
          <w:rFonts w:ascii="Calibri" w:hAnsi="Calibri"/>
          <w:i/>
          <w:color w:val="000000"/>
          <w:sz w:val="24"/>
          <w:szCs w:val="24"/>
        </w:rPr>
        <w:t>doradztwo podatkowe</w:t>
      </w:r>
      <w:r w:rsidR="000E22B4" w:rsidRPr="000E22B4">
        <w:rPr>
          <w:rFonts w:ascii="Calibri" w:hAnsi="Calibri"/>
          <w:color w:val="000000"/>
          <w:sz w:val="24"/>
          <w:szCs w:val="24"/>
        </w:rPr>
        <w:t xml:space="preserve"> oraz</w:t>
      </w:r>
      <w:r w:rsidR="000E22B4" w:rsidRPr="005665D4">
        <w:rPr>
          <w:rFonts w:ascii="Calibri" w:hAnsi="Calibri"/>
          <w:i/>
          <w:color w:val="000000"/>
          <w:sz w:val="24"/>
          <w:szCs w:val="24"/>
        </w:rPr>
        <w:t xml:space="preserve"> </w:t>
      </w:r>
      <w:r>
        <w:rPr>
          <w:rFonts w:ascii="Calibri" w:hAnsi="Calibri"/>
          <w:i/>
          <w:color w:val="000000"/>
          <w:sz w:val="24"/>
          <w:szCs w:val="24"/>
        </w:rPr>
        <w:t xml:space="preserve">FinTech technologie informacyjne w </w:t>
      </w:r>
      <w:r w:rsidR="002A0606">
        <w:rPr>
          <w:rFonts w:ascii="Calibri" w:hAnsi="Calibri"/>
          <w:i/>
          <w:color w:val="000000"/>
          <w:sz w:val="24"/>
          <w:szCs w:val="24"/>
        </w:rPr>
        <w:t>finansach</w:t>
      </w:r>
      <w:r w:rsidRPr="005665D4">
        <w:rPr>
          <w:rFonts w:ascii="Calibri" w:hAnsi="Calibri"/>
          <w:color w:val="000000"/>
          <w:sz w:val="24"/>
          <w:szCs w:val="24"/>
        </w:rPr>
        <w:t>,</w:t>
      </w:r>
      <w:r w:rsidRPr="005665D4">
        <w:rPr>
          <w:rFonts w:ascii="Calibri" w:hAnsi="Calibri"/>
          <w:i/>
          <w:color w:val="000000"/>
          <w:sz w:val="24"/>
          <w:szCs w:val="24"/>
        </w:rPr>
        <w:t xml:space="preserve"> </w:t>
      </w:r>
      <w:r>
        <w:rPr>
          <w:rFonts w:ascii="Calibri" w:hAnsi="Calibri"/>
          <w:color w:val="000000"/>
          <w:sz w:val="24"/>
          <w:szCs w:val="24"/>
        </w:rPr>
        <w:t>k</w:t>
      </w:r>
      <w:r w:rsidR="00085750" w:rsidRPr="005D6A1C">
        <w:rPr>
          <w:rFonts w:ascii="Calibri" w:hAnsi="Calibri" w:cs="Times New Roman"/>
          <w:sz w:val="24"/>
          <w:szCs w:val="24"/>
        </w:rPr>
        <w:t>andydaci mogą ubiegać się o przyjęcie na</w:t>
      </w:r>
      <w:r w:rsidR="00085750">
        <w:rPr>
          <w:rFonts w:ascii="Calibri" w:hAnsi="Calibri" w:cs="Times New Roman"/>
          <w:sz w:val="24"/>
          <w:szCs w:val="24"/>
        </w:rPr>
        <w:t xml:space="preserve"> czterosemestralne niestacjonarne studia drugiego stopnia rozpoczynające się od semestru zimowego.</w:t>
      </w:r>
    </w:p>
    <w:p w14:paraId="61809142" w14:textId="39767131" w:rsidR="00085750" w:rsidRPr="005D6A1C" w:rsidRDefault="00085750" w:rsidP="00085750">
      <w:pPr>
        <w:numPr>
          <w:ilvl w:val="0"/>
          <w:numId w:val="21"/>
        </w:numPr>
        <w:jc w:val="both"/>
        <w:rPr>
          <w:rFonts w:ascii="Calibri" w:hAnsi="Calibri" w:cs="Times New Roman"/>
          <w:sz w:val="24"/>
          <w:szCs w:val="24"/>
        </w:rPr>
      </w:pPr>
      <w:r w:rsidRPr="3C20FB87">
        <w:rPr>
          <w:rFonts w:ascii="Calibri" w:hAnsi="Calibri" w:cs="Times New Roman"/>
          <w:sz w:val="24"/>
          <w:szCs w:val="24"/>
        </w:rPr>
        <w:t>Listy rankingowe kandydatów przyjmowanych na studia niestacjonarne drugiego stopnia, w ramach liczby miejsc, o której mowa w § 1 ust. </w:t>
      </w:r>
      <w:r w:rsidR="006867E0">
        <w:rPr>
          <w:rFonts w:ascii="Calibri" w:hAnsi="Calibri" w:cs="Times New Roman"/>
          <w:sz w:val="24"/>
          <w:szCs w:val="24"/>
        </w:rPr>
        <w:t>7</w:t>
      </w:r>
      <w:r w:rsidRPr="3C20FB87">
        <w:rPr>
          <w:rFonts w:ascii="Calibri" w:hAnsi="Calibri" w:cs="Times New Roman"/>
          <w:sz w:val="24"/>
          <w:szCs w:val="24"/>
        </w:rPr>
        <w:t>, ustala się na podstawie średniej ocen z ukończonych studiów</w:t>
      </w:r>
      <w:r w:rsidR="000A2F80">
        <w:rPr>
          <w:rFonts w:ascii="Calibri" w:hAnsi="Calibri" w:cs="Times New Roman"/>
          <w:sz w:val="24"/>
          <w:szCs w:val="24"/>
        </w:rPr>
        <w:t>,</w:t>
      </w:r>
      <w:r w:rsidRPr="3C20FB87">
        <w:rPr>
          <w:rFonts w:ascii="Calibri" w:hAnsi="Calibri" w:cs="Times New Roman"/>
          <w:sz w:val="24"/>
          <w:szCs w:val="24"/>
        </w:rPr>
        <w:t xml:space="preserve"> uprawniających do ubiegania się o przyjęcie na studia drugiego stopnia w UEP.</w:t>
      </w:r>
    </w:p>
    <w:p w14:paraId="6A1761FC" w14:textId="77777777" w:rsidR="008560C7" w:rsidRPr="008560C7" w:rsidRDefault="00085750" w:rsidP="009363B6">
      <w:pPr>
        <w:numPr>
          <w:ilvl w:val="0"/>
          <w:numId w:val="21"/>
        </w:numPr>
        <w:jc w:val="both"/>
        <w:rPr>
          <w:rFonts w:asciiTheme="minorHAnsi" w:hAnsiTheme="minorHAnsi" w:cs="Times New Roman"/>
          <w:sz w:val="24"/>
          <w:szCs w:val="24"/>
        </w:rPr>
      </w:pPr>
      <w:r w:rsidRPr="008560C7">
        <w:rPr>
          <w:rFonts w:ascii="Calibri" w:hAnsi="Calibri" w:cs="Times New Roman"/>
          <w:sz w:val="24"/>
          <w:szCs w:val="24"/>
        </w:rPr>
        <w:t>W wypadku, gdy skala ocen na zagranicznym dokumencie potwierdzającym średnią ocen z ukończonych studiów jest inna niż w polskim systemie oceniania, właściwa kierunkowa komisja rekrutacyjna indywidulanie przelicza uzyskane przez kandydata wyniki na system ocen obowiązujący w Polsce, stosując odpowiednio przelicznik procentowy, gdzie najwyższa ocena w danym systemie oceniania odpowiada 100%, czyli ocenie 5,0.</w:t>
      </w:r>
    </w:p>
    <w:p w14:paraId="44F8BE31" w14:textId="7EB4686F" w:rsidR="0049067C" w:rsidRPr="008560C7" w:rsidRDefault="0049067C" w:rsidP="009363B6">
      <w:pPr>
        <w:numPr>
          <w:ilvl w:val="0"/>
          <w:numId w:val="21"/>
        </w:numPr>
        <w:jc w:val="both"/>
        <w:rPr>
          <w:rFonts w:asciiTheme="minorHAnsi" w:hAnsiTheme="minorHAnsi" w:cs="Times New Roman"/>
          <w:sz w:val="24"/>
          <w:szCs w:val="24"/>
        </w:rPr>
      </w:pPr>
      <w:r w:rsidRPr="008560C7">
        <w:rPr>
          <w:rFonts w:asciiTheme="minorHAnsi" w:hAnsiTheme="minorHAnsi" w:cs="Times New Roman"/>
          <w:sz w:val="24"/>
          <w:szCs w:val="24"/>
        </w:rPr>
        <w:t>Jeżeli po upływie terminu składania dokumentów liczba miejsc na kierunku nie zostanie wyczerpana, kierunkowa komisja rekrutacyjna może obniżyć limit punktów rankingowych</w:t>
      </w:r>
      <w:r w:rsidR="005A3F36" w:rsidRPr="008560C7">
        <w:rPr>
          <w:rFonts w:asciiTheme="minorHAnsi" w:hAnsiTheme="minorHAnsi" w:cs="Times New Roman"/>
          <w:sz w:val="24"/>
          <w:szCs w:val="24"/>
        </w:rPr>
        <w:t>,</w:t>
      </w:r>
      <w:r w:rsidRPr="008560C7">
        <w:rPr>
          <w:rFonts w:asciiTheme="minorHAnsi" w:hAnsiTheme="minorHAnsi" w:cs="Times New Roman"/>
          <w:sz w:val="24"/>
          <w:szCs w:val="24"/>
        </w:rPr>
        <w:t xml:space="preserve"> decydujący o przyjęciu na studia. Zmiany limitu punktów zatwierdza pełnomocnik rektora ds. rekrutacji.</w:t>
      </w:r>
    </w:p>
    <w:p w14:paraId="7C5E0867" w14:textId="77777777" w:rsidR="0049067C" w:rsidRDefault="0049067C" w:rsidP="006116B2">
      <w:pPr>
        <w:jc w:val="center"/>
        <w:rPr>
          <w:rFonts w:asciiTheme="minorHAnsi" w:hAnsiTheme="minorHAnsi" w:cs="Times New Roman"/>
          <w:bCs/>
          <w:sz w:val="24"/>
          <w:szCs w:val="24"/>
        </w:rPr>
      </w:pPr>
    </w:p>
    <w:p w14:paraId="491EFD4C" w14:textId="6E3D9434" w:rsidR="006116B2" w:rsidRPr="00427378" w:rsidRDefault="00D14E2F" w:rsidP="006116B2">
      <w:pPr>
        <w:jc w:val="center"/>
        <w:rPr>
          <w:rFonts w:asciiTheme="minorHAnsi" w:hAnsiTheme="minorHAnsi" w:cs="Times New Roman"/>
          <w:bCs/>
          <w:sz w:val="24"/>
          <w:szCs w:val="24"/>
        </w:rPr>
      </w:pPr>
      <w:r w:rsidRPr="00427378">
        <w:rPr>
          <w:rFonts w:asciiTheme="minorHAnsi" w:hAnsiTheme="minorHAnsi" w:cs="Times New Roman"/>
          <w:bCs/>
          <w:sz w:val="24"/>
          <w:szCs w:val="24"/>
        </w:rPr>
        <w:t>§</w:t>
      </w:r>
      <w:r w:rsidR="009C5702" w:rsidRPr="00427378">
        <w:rPr>
          <w:rFonts w:asciiTheme="minorHAnsi" w:hAnsiTheme="minorHAnsi" w:cs="Times New Roman"/>
          <w:bCs/>
          <w:sz w:val="24"/>
          <w:szCs w:val="24"/>
        </w:rPr>
        <w:t xml:space="preserve"> </w:t>
      </w:r>
      <w:r w:rsidR="008560C7">
        <w:rPr>
          <w:rFonts w:asciiTheme="minorHAnsi" w:hAnsiTheme="minorHAnsi" w:cs="Times New Roman"/>
          <w:bCs/>
          <w:sz w:val="24"/>
          <w:szCs w:val="24"/>
        </w:rPr>
        <w:t>3</w:t>
      </w:r>
    </w:p>
    <w:p w14:paraId="33459C3C" w14:textId="59A44183" w:rsidR="001A10C4" w:rsidRPr="005D6A1C" w:rsidRDefault="001A10C4" w:rsidP="001A10C4">
      <w:pPr>
        <w:numPr>
          <w:ilvl w:val="0"/>
          <w:numId w:val="9"/>
        </w:numPr>
        <w:jc w:val="both"/>
        <w:rPr>
          <w:rFonts w:ascii="Calibri" w:hAnsi="Calibri" w:cs="Times New Roman"/>
          <w:sz w:val="24"/>
          <w:szCs w:val="24"/>
        </w:rPr>
      </w:pPr>
      <w:r w:rsidRPr="005D6A1C">
        <w:rPr>
          <w:rFonts w:ascii="Calibri" w:hAnsi="Calibri" w:cs="Times New Roman"/>
          <w:sz w:val="24"/>
          <w:szCs w:val="24"/>
        </w:rPr>
        <w:t>Od kandydatów przystępujących do postępowania rekrutacyjnego</w:t>
      </w:r>
      <w:r>
        <w:rPr>
          <w:rFonts w:ascii="Calibri" w:hAnsi="Calibri" w:cs="Times New Roman"/>
          <w:sz w:val="24"/>
          <w:szCs w:val="24"/>
        </w:rPr>
        <w:t xml:space="preserve"> </w:t>
      </w:r>
      <w:r w:rsidRPr="005D6A1C">
        <w:rPr>
          <w:rFonts w:ascii="Calibri" w:hAnsi="Calibri" w:cs="Times New Roman"/>
          <w:sz w:val="24"/>
          <w:szCs w:val="24"/>
        </w:rPr>
        <w:t xml:space="preserve">na studia </w:t>
      </w:r>
      <w:r w:rsidR="00DC7D50">
        <w:rPr>
          <w:rFonts w:ascii="Calibri" w:hAnsi="Calibri" w:cs="Times New Roman"/>
          <w:sz w:val="24"/>
          <w:szCs w:val="24"/>
        </w:rPr>
        <w:t xml:space="preserve">niestacjonarne </w:t>
      </w:r>
      <w:r w:rsidR="001000E6">
        <w:rPr>
          <w:rFonts w:ascii="Calibri" w:hAnsi="Calibri" w:cs="Times New Roman"/>
          <w:sz w:val="24"/>
          <w:szCs w:val="24"/>
        </w:rPr>
        <w:t xml:space="preserve">drugiego stopnia </w:t>
      </w:r>
      <w:r w:rsidRPr="005D6A1C">
        <w:rPr>
          <w:rFonts w:ascii="Calibri" w:hAnsi="Calibri" w:cs="Times New Roman"/>
          <w:sz w:val="24"/>
          <w:szCs w:val="24"/>
        </w:rPr>
        <w:t>w języku polskim jest wymagane elektroniczne zgłoszenie.</w:t>
      </w:r>
    </w:p>
    <w:p w14:paraId="108788CF" w14:textId="210BA7F1" w:rsidR="001A10C4" w:rsidRPr="005D6A1C" w:rsidRDefault="001A10C4" w:rsidP="001A10C4">
      <w:pPr>
        <w:numPr>
          <w:ilvl w:val="0"/>
          <w:numId w:val="9"/>
        </w:numPr>
        <w:jc w:val="both"/>
        <w:rPr>
          <w:rFonts w:ascii="Calibri" w:hAnsi="Calibri" w:cs="Times New Roman"/>
          <w:sz w:val="24"/>
          <w:szCs w:val="24"/>
        </w:rPr>
      </w:pPr>
      <w:r w:rsidRPr="005D6A1C">
        <w:rPr>
          <w:rFonts w:ascii="Calibri" w:hAnsi="Calibri" w:cs="Times New Roman"/>
          <w:sz w:val="24"/>
          <w:szCs w:val="24"/>
        </w:rPr>
        <w:t xml:space="preserve">Od kandydatów kwalifikujących się do przyjęcia na studia </w:t>
      </w:r>
      <w:r w:rsidR="00DC7D50">
        <w:rPr>
          <w:rFonts w:ascii="Calibri" w:hAnsi="Calibri" w:cs="Times New Roman"/>
          <w:sz w:val="24"/>
          <w:szCs w:val="24"/>
        </w:rPr>
        <w:t xml:space="preserve">niestacjonarne </w:t>
      </w:r>
      <w:r w:rsidRPr="005D6A1C">
        <w:rPr>
          <w:rFonts w:ascii="Calibri" w:hAnsi="Calibri" w:cs="Times New Roman"/>
          <w:sz w:val="24"/>
          <w:szCs w:val="24"/>
        </w:rPr>
        <w:t xml:space="preserve">drugiego stopnia </w:t>
      </w:r>
      <w:r w:rsidR="001000E6" w:rsidRPr="005D6A1C">
        <w:rPr>
          <w:rFonts w:ascii="Calibri" w:hAnsi="Calibri" w:cs="Times New Roman"/>
          <w:sz w:val="24"/>
          <w:szCs w:val="24"/>
        </w:rPr>
        <w:t xml:space="preserve">w języku polskim </w:t>
      </w:r>
      <w:r w:rsidRPr="005D6A1C">
        <w:rPr>
          <w:rFonts w:ascii="Calibri" w:hAnsi="Calibri" w:cs="Times New Roman"/>
          <w:sz w:val="24"/>
          <w:szCs w:val="24"/>
        </w:rPr>
        <w:t>są wymagane następujące dokumenty:</w:t>
      </w:r>
    </w:p>
    <w:p w14:paraId="3A982CF7" w14:textId="77777777"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podanie (według ustalonego formularza),</w:t>
      </w:r>
    </w:p>
    <w:p w14:paraId="7B01C94F" w14:textId="77777777" w:rsidR="001A10C4"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odpis dyplomu ukończenia studiów wyższych do wglądu na czas postępowania rekrutacyjnego; na podstawie tego dokumentu Uczelnia sporządzi jego poświadczoną kopię, a odpis zostanie zwrócony; kandydaci, którzy ukończyli studia wyższe za granicą zobowiązani są do złożenia zalegalizowanego albo opatrzonego apostille oryginału dyplomu,</w:t>
      </w:r>
    </w:p>
    <w:p w14:paraId="0E94C3C7" w14:textId="77777777" w:rsidR="001A10C4" w:rsidRPr="00D21798" w:rsidRDefault="001A10C4" w:rsidP="001A10C4">
      <w:pPr>
        <w:pStyle w:val="Akapitzlist"/>
        <w:numPr>
          <w:ilvl w:val="0"/>
          <w:numId w:val="4"/>
        </w:numPr>
        <w:jc w:val="both"/>
        <w:rPr>
          <w:rFonts w:ascii="Calibri" w:hAnsi="Calibri" w:cs="Times New Roman"/>
          <w:sz w:val="24"/>
          <w:szCs w:val="24"/>
        </w:rPr>
      </w:pPr>
      <w:r w:rsidRPr="004B3D68">
        <w:rPr>
          <w:rStyle w:val="normaltextrun"/>
          <w:rFonts w:ascii="Calibri" w:hAnsi="Calibri" w:cs="Calibri"/>
          <w:color w:val="000000"/>
          <w:sz w:val="24"/>
          <w:szCs w:val="24"/>
          <w:shd w:val="clear" w:color="auto" w:fill="FFFFFF"/>
        </w:rPr>
        <w:t xml:space="preserve">zaświadczenie o nostryfikacji albo pisemna informacja o dyplomie wydana przez dyrektora NAWA potwierdzająca uprawnienie do ubiegania się o przyjęcie na studia (dotyczy dyplomów innych niż wymienione w </w:t>
      </w:r>
      <w:r w:rsidRPr="00082195">
        <w:rPr>
          <w:rStyle w:val="normaltextrun"/>
          <w:rFonts w:ascii="Calibri" w:hAnsi="Calibri" w:cs="Calibri"/>
          <w:color w:val="000000"/>
          <w:sz w:val="24"/>
          <w:szCs w:val="24"/>
          <w:shd w:val="clear" w:color="auto" w:fill="FFFFFF"/>
        </w:rPr>
        <w:t>art. 326 ust. 1</w:t>
      </w:r>
      <w:r w:rsidRPr="004B3D68">
        <w:rPr>
          <w:rStyle w:val="normaltextrun"/>
          <w:rFonts w:ascii="Calibri" w:hAnsi="Calibri" w:cs="Calibri"/>
          <w:color w:val="000000"/>
          <w:sz w:val="24"/>
          <w:szCs w:val="24"/>
          <w:shd w:val="clear" w:color="auto" w:fill="FFFFFF"/>
        </w:rPr>
        <w:t xml:space="preserve"> ustawy Prawo o szkolnictwie wyższym i </w:t>
      </w:r>
      <w:r w:rsidRPr="004B3D68">
        <w:rPr>
          <w:rStyle w:val="normaltextrun"/>
          <w:rFonts w:ascii="Calibri" w:hAnsi="Calibri" w:cs="Calibri"/>
          <w:sz w:val="24"/>
          <w:szCs w:val="24"/>
          <w:shd w:val="clear" w:color="auto" w:fill="FFFFFF"/>
        </w:rPr>
        <w:t>nauce albo uznanych za równoważny odpowiedniemu polskiemu dyplomowi na podstawie umowy międzynarodowej, o której mowa w art. 327 ust. 1 ustawy Prawo o</w:t>
      </w:r>
      <w:r>
        <w:rPr>
          <w:rStyle w:val="normaltextrun"/>
          <w:rFonts w:ascii="Calibri" w:hAnsi="Calibri" w:cs="Calibri"/>
          <w:sz w:val="24"/>
          <w:szCs w:val="24"/>
          <w:shd w:val="clear" w:color="auto" w:fill="FFFFFF"/>
        </w:rPr>
        <w:t xml:space="preserve"> </w:t>
      </w:r>
      <w:r w:rsidRPr="004B3D68">
        <w:rPr>
          <w:rStyle w:val="normaltextrun"/>
          <w:rFonts w:ascii="Calibri" w:hAnsi="Calibri" w:cs="Calibri"/>
          <w:sz w:val="24"/>
          <w:szCs w:val="24"/>
          <w:shd w:val="clear" w:color="auto" w:fill="FFFFFF"/>
        </w:rPr>
        <w:t>szkolnictwie wyższym i nauce</w:t>
      </w:r>
      <w:r>
        <w:rPr>
          <w:rStyle w:val="normaltextrun"/>
          <w:rFonts w:ascii="Calibri" w:hAnsi="Calibri" w:cs="Calibri"/>
          <w:sz w:val="24"/>
          <w:szCs w:val="24"/>
          <w:shd w:val="clear" w:color="auto" w:fill="FFFFFF"/>
        </w:rPr>
        <w:t>)</w:t>
      </w:r>
      <w:r w:rsidRPr="4C093815">
        <w:rPr>
          <w:rFonts w:ascii="Calibri" w:hAnsi="Calibri" w:cs="Times New Roman"/>
          <w:sz w:val="24"/>
          <w:szCs w:val="24"/>
        </w:rPr>
        <w:t>,</w:t>
      </w:r>
    </w:p>
    <w:p w14:paraId="7C27684E" w14:textId="7355F222" w:rsidR="001A10C4" w:rsidRPr="00A90148" w:rsidRDefault="001A10C4" w:rsidP="001A10C4">
      <w:pPr>
        <w:numPr>
          <w:ilvl w:val="0"/>
          <w:numId w:val="4"/>
        </w:numPr>
        <w:jc w:val="both"/>
        <w:rPr>
          <w:rFonts w:ascii="Calibri" w:hAnsi="Calibri" w:cs="Times New Roman"/>
          <w:sz w:val="24"/>
          <w:szCs w:val="24"/>
        </w:rPr>
      </w:pPr>
      <w:r w:rsidRPr="3C20FB87">
        <w:rPr>
          <w:rFonts w:ascii="Calibri" w:hAnsi="Calibri" w:cs="Times New Roman"/>
          <w:sz w:val="24"/>
          <w:szCs w:val="24"/>
        </w:rPr>
        <w:t xml:space="preserve">zaświadczenie o średniej ocen z ukończonych studiów, uprawniających do ubiegania się o przyjęcie na studia drugiego stopnia w UEP, o której mowa w § 2 ust. </w:t>
      </w:r>
      <w:r w:rsidR="006867E0">
        <w:rPr>
          <w:rFonts w:ascii="Calibri" w:hAnsi="Calibri" w:cs="Times New Roman"/>
          <w:sz w:val="24"/>
          <w:szCs w:val="24"/>
        </w:rPr>
        <w:t>3</w:t>
      </w:r>
      <w:r w:rsidRPr="3C20FB87">
        <w:rPr>
          <w:rFonts w:ascii="Calibri" w:hAnsi="Calibri" w:cs="Times New Roman"/>
          <w:sz w:val="24"/>
          <w:szCs w:val="24"/>
        </w:rPr>
        <w:t>,</w:t>
      </w:r>
    </w:p>
    <w:p w14:paraId="0ED96F53" w14:textId="77777777"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ankieta osobowa ze zdjęciem kandydata,</w:t>
      </w:r>
    </w:p>
    <w:p w14:paraId="469087B6" w14:textId="77777777"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 xml:space="preserve">dokument potwierdzający zmianę nazwiska (dotyczy osób mających dyplom </w:t>
      </w:r>
      <w:r w:rsidRPr="005D6A1C">
        <w:rPr>
          <w:rFonts w:ascii="Calibri" w:hAnsi="Calibri" w:cs="Times New Roman"/>
          <w:sz w:val="24"/>
          <w:szCs w:val="24"/>
        </w:rPr>
        <w:lastRenderedPageBreak/>
        <w:t xml:space="preserve">wystawiony na nazwisko inne niż obecne), </w:t>
      </w:r>
    </w:p>
    <w:p w14:paraId="31B332AD" w14:textId="77777777"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 xml:space="preserve">tłumaczenie dyplomu na język polski przez tłumacza przysięgłego (dotyczy kandydatów, którzy ukończyli szkołę wyższą za granicą), </w:t>
      </w:r>
    </w:p>
    <w:p w14:paraId="42ABDD5B" w14:textId="0F93A7DE"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dowód uiszczenia opłaty za przeprowadzenie rekrutacji (opłata rekrutacyjna)</w:t>
      </w:r>
      <w:r w:rsidR="002A2C82">
        <w:rPr>
          <w:rFonts w:ascii="Calibri" w:hAnsi="Calibri" w:cs="Times New Roman"/>
          <w:sz w:val="24"/>
          <w:szCs w:val="24"/>
        </w:rPr>
        <w:t>.</w:t>
      </w:r>
    </w:p>
    <w:p w14:paraId="7FDFBF44" w14:textId="77777777" w:rsidR="001A10C4" w:rsidRPr="005D6A1C" w:rsidRDefault="001A10C4" w:rsidP="00C32039">
      <w:pPr>
        <w:ind w:left="360"/>
        <w:jc w:val="both"/>
        <w:rPr>
          <w:rFonts w:ascii="Calibri" w:hAnsi="Calibri" w:cs="Times New Roman"/>
          <w:sz w:val="24"/>
          <w:szCs w:val="24"/>
        </w:rPr>
      </w:pPr>
      <w:r w:rsidRPr="005D6A1C">
        <w:rPr>
          <w:rFonts w:ascii="Calibri" w:hAnsi="Calibri" w:cs="Times New Roman"/>
          <w:sz w:val="24"/>
          <w:szCs w:val="24"/>
        </w:rPr>
        <w:t>Cudzoziemcy składają ponadto:</w:t>
      </w:r>
    </w:p>
    <w:p w14:paraId="45B99AB9" w14:textId="43370181"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 xml:space="preserve">kserokopię polisy ubezpieczenia zdrowotnego lub Europejskiej Karty Ubezpieczenia Zdrowotnego na dany rok akademicki lub potwierdzenie przystąpienia </w:t>
      </w:r>
      <w:r w:rsidRPr="005D6A1C">
        <w:rPr>
          <w:rFonts w:ascii="Calibri" w:hAnsi="Calibri" w:cs="Times New Roman"/>
          <w:sz w:val="24"/>
          <w:szCs w:val="24"/>
        </w:rPr>
        <w:br/>
        <w:t>do powszechnego ubezpieczenia zdrowotnego w rozumieniu przepisów ustawy z dnia 27 sierpnia 2004 r. o świadczeniach opieki zdrowotnej finansowanych ze środków publicznych (t.j. Dz. U. z 202</w:t>
      </w:r>
      <w:r w:rsidR="00082195">
        <w:rPr>
          <w:rFonts w:ascii="Calibri" w:hAnsi="Calibri" w:cs="Times New Roman"/>
          <w:sz w:val="24"/>
          <w:szCs w:val="24"/>
        </w:rPr>
        <w:t>5</w:t>
      </w:r>
      <w:r w:rsidRPr="005D6A1C">
        <w:rPr>
          <w:rFonts w:ascii="Calibri" w:hAnsi="Calibri" w:cs="Times New Roman"/>
          <w:sz w:val="24"/>
          <w:szCs w:val="24"/>
        </w:rPr>
        <w:t xml:space="preserve"> r., poz. </w:t>
      </w:r>
      <w:r>
        <w:rPr>
          <w:rFonts w:ascii="Calibri" w:hAnsi="Calibri" w:cs="Times New Roman"/>
          <w:sz w:val="24"/>
          <w:szCs w:val="24"/>
        </w:rPr>
        <w:t>146</w:t>
      </w:r>
      <w:r w:rsidR="00082195">
        <w:rPr>
          <w:rFonts w:ascii="Calibri" w:hAnsi="Calibri" w:cs="Times New Roman"/>
          <w:sz w:val="24"/>
          <w:szCs w:val="24"/>
        </w:rPr>
        <w:t>1 ze zm.</w:t>
      </w:r>
      <w:r w:rsidRPr="005D6A1C">
        <w:rPr>
          <w:rFonts w:ascii="Calibri" w:hAnsi="Calibri" w:cs="Times New Roman"/>
          <w:sz w:val="24"/>
          <w:szCs w:val="24"/>
        </w:rPr>
        <w:t>) lub potwierdzenie pokrycia przez ubezpieczyciela kosztów leczenia na terytorium Rzeczypospolitej Polskiej,</w:t>
      </w:r>
    </w:p>
    <w:p w14:paraId="2BE159D3" w14:textId="77777777" w:rsidR="001A10C4" w:rsidRPr="005D6A1C" w:rsidRDefault="001A10C4" w:rsidP="001A10C4">
      <w:pPr>
        <w:numPr>
          <w:ilvl w:val="0"/>
          <w:numId w:val="4"/>
        </w:numPr>
        <w:jc w:val="both"/>
        <w:rPr>
          <w:rFonts w:ascii="Calibri" w:hAnsi="Calibri" w:cs="Times New Roman"/>
          <w:sz w:val="24"/>
          <w:szCs w:val="24"/>
        </w:rPr>
      </w:pPr>
      <w:r w:rsidRPr="005D6A1C">
        <w:rPr>
          <w:rFonts w:ascii="Calibri" w:hAnsi="Calibri" w:cs="Times New Roman"/>
          <w:sz w:val="24"/>
          <w:szCs w:val="24"/>
        </w:rPr>
        <w:t>zaświadczenie o pochodzeniu polskim (dotyczy cudzoziemców, którzy w zgłoszeniu elektronicznym zaznaczyli, że mają pochodzenie polskie),</w:t>
      </w:r>
    </w:p>
    <w:p w14:paraId="7F3FB583" w14:textId="70BBBC69" w:rsidR="001A10C4" w:rsidRPr="00D21798" w:rsidRDefault="001A10C4" w:rsidP="001A10C4">
      <w:pPr>
        <w:numPr>
          <w:ilvl w:val="0"/>
          <w:numId w:val="4"/>
        </w:numPr>
        <w:ind w:left="762"/>
        <w:jc w:val="both"/>
        <w:rPr>
          <w:rFonts w:ascii="Calibri" w:hAnsi="Calibri" w:cs="Times New Roman"/>
          <w:sz w:val="24"/>
          <w:szCs w:val="24"/>
        </w:rPr>
      </w:pPr>
      <w:r w:rsidRPr="3C20FB87">
        <w:rPr>
          <w:rFonts w:ascii="Calibri" w:hAnsi="Calibri" w:cs="Times New Roman"/>
          <w:sz w:val="24"/>
          <w:szCs w:val="24"/>
        </w:rPr>
        <w:t xml:space="preserve">dokument potwierdzający znajomość języka polskiego na poziomie biegłości językowej nie niższym niż B2, </w:t>
      </w:r>
      <w:r w:rsidRPr="0584841F">
        <w:rPr>
          <w:rFonts w:asciiTheme="minorHAnsi" w:hAnsiTheme="minorHAnsi"/>
          <w:sz w:val="24"/>
          <w:szCs w:val="24"/>
        </w:rPr>
        <w:t xml:space="preserve">wymieniony w </w:t>
      </w:r>
      <w:r>
        <w:rPr>
          <w:rFonts w:asciiTheme="minorHAnsi" w:hAnsiTheme="minorHAnsi"/>
          <w:sz w:val="24"/>
          <w:szCs w:val="24"/>
        </w:rPr>
        <w:t xml:space="preserve">rozporządzeniu ministra właściwego ds. szkolnictwa wyższego, </w:t>
      </w:r>
      <w:r w:rsidRPr="004C1094">
        <w:rPr>
          <w:rFonts w:asciiTheme="minorHAnsi" w:hAnsiTheme="minorHAnsi"/>
          <w:sz w:val="24"/>
          <w:szCs w:val="24"/>
        </w:rPr>
        <w:t>wydanym na podstawie art. 70 ust. 5f ustawy z dnia 20 lipca 2018 roku Prawo o szkolnictwie wyższym i nauce, określającym rodzaje dokumentów potwierdzających znajomość języka, w którym odbywa się kształcenie na studiach.</w:t>
      </w:r>
    </w:p>
    <w:p w14:paraId="4A2355D4" w14:textId="30419525" w:rsidR="001A10C4" w:rsidRPr="005D6A1C" w:rsidRDefault="001A10C4" w:rsidP="00C32039">
      <w:pPr>
        <w:ind w:left="360"/>
        <w:jc w:val="both"/>
        <w:rPr>
          <w:rFonts w:ascii="Calibri" w:hAnsi="Calibri" w:cs="Times New Roman"/>
          <w:sz w:val="24"/>
          <w:szCs w:val="24"/>
        </w:rPr>
      </w:pPr>
      <w:r w:rsidRPr="3C20FB87">
        <w:rPr>
          <w:rFonts w:ascii="Calibri" w:hAnsi="Calibri" w:cs="Times New Roman"/>
          <w:sz w:val="24"/>
          <w:szCs w:val="24"/>
        </w:rPr>
        <w:t xml:space="preserve">Dodatkowe dokumenty złożone przez kandydata, inne niż wymienione w § </w:t>
      </w:r>
      <w:r w:rsidR="00082195">
        <w:rPr>
          <w:rFonts w:ascii="Calibri" w:hAnsi="Calibri" w:cs="Times New Roman"/>
          <w:sz w:val="24"/>
          <w:szCs w:val="24"/>
        </w:rPr>
        <w:t>3</w:t>
      </w:r>
      <w:r>
        <w:rPr>
          <w:rFonts w:ascii="Calibri" w:hAnsi="Calibri" w:cs="Times New Roman"/>
          <w:sz w:val="24"/>
          <w:szCs w:val="24"/>
        </w:rPr>
        <w:t xml:space="preserve"> </w:t>
      </w:r>
      <w:r w:rsidRPr="3C20FB87">
        <w:rPr>
          <w:rFonts w:ascii="Calibri" w:hAnsi="Calibri" w:cs="Times New Roman"/>
          <w:sz w:val="24"/>
          <w:szCs w:val="24"/>
        </w:rPr>
        <w:t>ust. 2, nie będą uwzględniane w postępowaniu rekrutacyjnym.</w:t>
      </w:r>
    </w:p>
    <w:p w14:paraId="48A08DF1" w14:textId="59A4CD59" w:rsidR="001A10C4" w:rsidRPr="005D6A1C" w:rsidRDefault="001A10C4" w:rsidP="001A10C4">
      <w:pPr>
        <w:numPr>
          <w:ilvl w:val="0"/>
          <w:numId w:val="9"/>
        </w:numPr>
        <w:jc w:val="both"/>
        <w:rPr>
          <w:rFonts w:ascii="Calibri" w:hAnsi="Calibri" w:cs="Times New Roman"/>
          <w:sz w:val="24"/>
          <w:szCs w:val="24"/>
        </w:rPr>
      </w:pPr>
      <w:r w:rsidRPr="005D6A1C">
        <w:rPr>
          <w:rFonts w:ascii="Calibri" w:hAnsi="Calibri" w:cs="Times New Roman"/>
          <w:sz w:val="24"/>
          <w:szCs w:val="24"/>
        </w:rPr>
        <w:t>Warunkiem udziału w</w:t>
      </w:r>
      <w:r>
        <w:rPr>
          <w:rFonts w:ascii="Calibri" w:hAnsi="Calibri" w:cs="Times New Roman"/>
          <w:sz w:val="24"/>
          <w:szCs w:val="24"/>
        </w:rPr>
        <w:t xml:space="preserve"> </w:t>
      </w:r>
      <w:r w:rsidRPr="005D6A1C">
        <w:rPr>
          <w:rFonts w:ascii="Calibri" w:hAnsi="Calibri" w:cs="Times New Roman"/>
          <w:sz w:val="24"/>
          <w:szCs w:val="24"/>
        </w:rPr>
        <w:t xml:space="preserve">postępowaniu rekrutacyjnym jest wniesienie opłaty </w:t>
      </w:r>
      <w:r w:rsidRPr="005D6A1C">
        <w:rPr>
          <w:rFonts w:ascii="Calibri" w:hAnsi="Calibri" w:cs="Times New Roman"/>
          <w:sz w:val="24"/>
          <w:szCs w:val="24"/>
        </w:rPr>
        <w:br/>
        <w:t>za przeprowadzenie rekrutacji. Uczelnia nie zwraca opłaty rekrutacyjnej, z zastrzeżeniem § 2 ust. 1</w:t>
      </w:r>
      <w:r w:rsidRPr="00A90148">
        <w:rPr>
          <w:rFonts w:ascii="Calibri" w:hAnsi="Calibri" w:cs="Times New Roman"/>
          <w:sz w:val="24"/>
          <w:szCs w:val="24"/>
        </w:rPr>
        <w:t>.</w:t>
      </w:r>
    </w:p>
    <w:p w14:paraId="52722DEB" w14:textId="7770C5D4" w:rsidR="001A10C4" w:rsidRPr="005D6A1C" w:rsidRDefault="001A10C4" w:rsidP="001A10C4">
      <w:pPr>
        <w:numPr>
          <w:ilvl w:val="0"/>
          <w:numId w:val="9"/>
        </w:numPr>
        <w:jc w:val="both"/>
        <w:rPr>
          <w:rFonts w:ascii="Calibri" w:hAnsi="Calibri" w:cs="Times New Roman"/>
          <w:sz w:val="24"/>
          <w:szCs w:val="24"/>
        </w:rPr>
      </w:pPr>
      <w:r w:rsidRPr="094C0528">
        <w:rPr>
          <w:rFonts w:ascii="Calibri" w:hAnsi="Calibri" w:cs="Times New Roman"/>
          <w:sz w:val="24"/>
          <w:szCs w:val="24"/>
        </w:rPr>
        <w:t>Kandydaci, którzy ukończyli studia wyższe w Polsce i uzyskali odpowiedni tytuł zawodowy uprawniający do podjęcia studiów drugiego stopnia w UEP, a nieposiadający w ostatnim dniu przyjmowania dokumentów na studia oryginału lub odpisu dyplomu, o którym mowa w § 1 ust. 2</w:t>
      </w:r>
      <w:r w:rsidR="00AC1467">
        <w:rPr>
          <w:rFonts w:ascii="Calibri" w:hAnsi="Calibri" w:cs="Times New Roman"/>
          <w:sz w:val="24"/>
          <w:szCs w:val="24"/>
        </w:rPr>
        <w:t>,</w:t>
      </w:r>
      <w:r w:rsidRPr="094C0528">
        <w:rPr>
          <w:rFonts w:ascii="Calibri" w:hAnsi="Calibri" w:cs="Times New Roman"/>
          <w:sz w:val="24"/>
          <w:szCs w:val="24"/>
        </w:rPr>
        <w:t xml:space="preserve"> mogą być warunkowo dopuszczeni do postępowania rekrutacyjnego. Osoby takie zobowiązane są złożyć do akt Uczelni oryginał lub odpis wyżej wymienionego dyplomu w nieprzekraczalnym terminie do dnia 15 września</w:t>
      </w:r>
      <w:r w:rsidR="002A2C82">
        <w:rPr>
          <w:rFonts w:ascii="Calibri" w:hAnsi="Calibri" w:cs="Times New Roman"/>
          <w:sz w:val="24"/>
          <w:szCs w:val="24"/>
        </w:rPr>
        <w:t>.</w:t>
      </w:r>
      <w:r w:rsidRPr="094C0528">
        <w:rPr>
          <w:rFonts w:ascii="Calibri" w:hAnsi="Calibri" w:cs="Times New Roman"/>
          <w:sz w:val="24"/>
          <w:szCs w:val="24"/>
        </w:rPr>
        <w:t xml:space="preserve"> Decyzję o warunkowym dopuszczeniu do postępowania rekrutacyjnego podejmuje kierunkowa komisja rekrutacyjna.</w:t>
      </w:r>
    </w:p>
    <w:p w14:paraId="36BEB900" w14:textId="3A78581B" w:rsidR="001A10C4" w:rsidRPr="005D6A1C" w:rsidRDefault="001A10C4" w:rsidP="001A10C4">
      <w:pPr>
        <w:numPr>
          <w:ilvl w:val="0"/>
          <w:numId w:val="9"/>
        </w:numPr>
        <w:jc w:val="both"/>
        <w:rPr>
          <w:rFonts w:ascii="Calibri" w:hAnsi="Calibri" w:cs="Times New Roman"/>
          <w:sz w:val="24"/>
          <w:szCs w:val="24"/>
        </w:rPr>
      </w:pPr>
      <w:r w:rsidRPr="005D6A1C">
        <w:rPr>
          <w:rFonts w:ascii="Calibri" w:hAnsi="Calibri" w:cs="Times New Roman"/>
          <w:sz w:val="24"/>
          <w:szCs w:val="24"/>
        </w:rPr>
        <w:t>Rozpoczęcie rekrutacji na studia niestacjonarne drugiego stopnia prowadzone w języku polskim</w:t>
      </w:r>
      <w:r w:rsidR="00632B9E">
        <w:rPr>
          <w:rFonts w:ascii="Calibri" w:hAnsi="Calibri" w:cs="Times New Roman"/>
          <w:sz w:val="24"/>
          <w:szCs w:val="24"/>
        </w:rPr>
        <w:t>,</w:t>
      </w:r>
      <w:r w:rsidRPr="005D6A1C">
        <w:rPr>
          <w:rFonts w:ascii="Calibri" w:hAnsi="Calibri" w:cs="Times New Roman"/>
          <w:sz w:val="24"/>
          <w:szCs w:val="24"/>
        </w:rPr>
        <w:t xml:space="preserve"> rozpoczynające się od semestru zimowego</w:t>
      </w:r>
      <w:r w:rsidR="00632B9E">
        <w:rPr>
          <w:rFonts w:ascii="Calibri" w:hAnsi="Calibri" w:cs="Times New Roman"/>
          <w:sz w:val="24"/>
          <w:szCs w:val="24"/>
        </w:rPr>
        <w:t>,</w:t>
      </w:r>
      <w:r w:rsidRPr="005D6A1C">
        <w:rPr>
          <w:rFonts w:ascii="Calibri" w:hAnsi="Calibri" w:cs="Times New Roman"/>
          <w:sz w:val="24"/>
          <w:szCs w:val="24"/>
        </w:rPr>
        <w:t xml:space="preserve"> nastąpi nie wcześniej niż 10 lipca i nie później niż 15 lipca roku, w</w:t>
      </w:r>
      <w:r>
        <w:rPr>
          <w:rFonts w:ascii="Calibri" w:hAnsi="Calibri" w:cs="Times New Roman"/>
          <w:sz w:val="24"/>
          <w:szCs w:val="24"/>
        </w:rPr>
        <w:t xml:space="preserve"> </w:t>
      </w:r>
      <w:r w:rsidRPr="005D6A1C">
        <w:rPr>
          <w:rFonts w:ascii="Calibri" w:hAnsi="Calibri" w:cs="Times New Roman"/>
          <w:sz w:val="24"/>
          <w:szCs w:val="24"/>
        </w:rPr>
        <w:t>którym prowadzona jest rekrutacja na studia, a zakończenie rekrutacji nastąpi nie później niż 30 października roku, w którym prowadzona jest rekrutacja (z</w:t>
      </w:r>
      <w:r>
        <w:rPr>
          <w:rFonts w:ascii="Calibri" w:hAnsi="Calibri" w:cs="Times New Roman"/>
          <w:sz w:val="24"/>
          <w:szCs w:val="24"/>
        </w:rPr>
        <w:t xml:space="preserve"> </w:t>
      </w:r>
      <w:r w:rsidRPr="005D6A1C">
        <w:rPr>
          <w:rFonts w:ascii="Calibri" w:hAnsi="Calibri" w:cs="Times New Roman"/>
          <w:sz w:val="24"/>
          <w:szCs w:val="24"/>
        </w:rPr>
        <w:t>uwzględnieniem postępowania odwoławczego).</w:t>
      </w:r>
    </w:p>
    <w:p w14:paraId="24CA54A1" w14:textId="77777777" w:rsidR="001A10C4" w:rsidRPr="005D6A1C" w:rsidRDefault="001A10C4" w:rsidP="001A10C4">
      <w:pPr>
        <w:numPr>
          <w:ilvl w:val="0"/>
          <w:numId w:val="9"/>
        </w:numPr>
        <w:jc w:val="both"/>
        <w:rPr>
          <w:rFonts w:ascii="Calibri" w:hAnsi="Calibri" w:cs="Times New Roman"/>
          <w:sz w:val="24"/>
          <w:szCs w:val="24"/>
        </w:rPr>
      </w:pPr>
      <w:r w:rsidRPr="005D6A1C">
        <w:rPr>
          <w:rFonts w:ascii="Calibri" w:hAnsi="Calibri" w:cs="Times New Roman"/>
          <w:spacing w:val="-1"/>
          <w:sz w:val="24"/>
          <w:szCs w:val="24"/>
        </w:rPr>
        <w:t>Szczegółowy</w:t>
      </w:r>
      <w:r>
        <w:rPr>
          <w:rFonts w:ascii="Calibri" w:hAnsi="Calibri" w:cs="Times New Roman"/>
          <w:spacing w:val="-1"/>
          <w:sz w:val="24"/>
          <w:szCs w:val="24"/>
        </w:rPr>
        <w:t xml:space="preserve"> </w:t>
      </w:r>
      <w:r w:rsidRPr="005D6A1C">
        <w:rPr>
          <w:rFonts w:ascii="Calibri" w:hAnsi="Calibri" w:cs="Times New Roman"/>
          <w:spacing w:val="-1"/>
          <w:sz w:val="24"/>
          <w:szCs w:val="24"/>
        </w:rPr>
        <w:t>harmonogram postępowania rekrutacyjnego ustala Senat Uczelni.</w:t>
      </w:r>
    </w:p>
    <w:p w14:paraId="011D5DE3" w14:textId="77777777" w:rsidR="001A10C4" w:rsidRPr="005D6A1C" w:rsidRDefault="001A10C4" w:rsidP="001A10C4">
      <w:pPr>
        <w:numPr>
          <w:ilvl w:val="0"/>
          <w:numId w:val="9"/>
        </w:numPr>
        <w:jc w:val="both"/>
        <w:rPr>
          <w:rFonts w:ascii="Calibri" w:hAnsi="Calibri" w:cs="Times New Roman"/>
          <w:sz w:val="24"/>
          <w:szCs w:val="24"/>
        </w:rPr>
      </w:pPr>
      <w:r w:rsidRPr="005D6A1C">
        <w:rPr>
          <w:rFonts w:ascii="Calibri" w:hAnsi="Calibri" w:cs="Times New Roman"/>
          <w:sz w:val="24"/>
          <w:szCs w:val="24"/>
        </w:rPr>
        <w:t>Rektor może podjąć decyzję o dodatkowej rekrutacji przy zachowaniu warunków i trybu oraz terminów rekrutacji określonych w niniejszej uchwale.</w:t>
      </w:r>
    </w:p>
    <w:p w14:paraId="6D0AA4DD" w14:textId="747909CD" w:rsidR="001A10C4" w:rsidRDefault="001A10C4" w:rsidP="0071042F">
      <w:pPr>
        <w:jc w:val="center"/>
        <w:rPr>
          <w:rFonts w:asciiTheme="minorHAnsi" w:hAnsiTheme="minorHAnsi" w:cs="Times New Roman"/>
          <w:bCs/>
          <w:sz w:val="24"/>
          <w:szCs w:val="24"/>
        </w:rPr>
      </w:pPr>
    </w:p>
    <w:p w14:paraId="3A42CD11" w14:textId="789DA2FA" w:rsidR="009746C1" w:rsidRPr="00427378" w:rsidRDefault="00CE416A" w:rsidP="0071042F">
      <w:pPr>
        <w:jc w:val="center"/>
        <w:rPr>
          <w:rFonts w:asciiTheme="minorHAnsi" w:hAnsiTheme="minorHAnsi" w:cs="Times New Roman"/>
          <w:bCs/>
          <w:sz w:val="24"/>
          <w:szCs w:val="24"/>
        </w:rPr>
      </w:pPr>
      <w:r w:rsidRPr="00427378">
        <w:rPr>
          <w:rFonts w:asciiTheme="minorHAnsi" w:hAnsiTheme="minorHAnsi" w:cs="Times New Roman"/>
          <w:bCs/>
          <w:sz w:val="24"/>
          <w:szCs w:val="24"/>
        </w:rPr>
        <w:t xml:space="preserve">§ </w:t>
      </w:r>
      <w:r w:rsidR="00D41E02">
        <w:rPr>
          <w:rFonts w:asciiTheme="minorHAnsi" w:hAnsiTheme="minorHAnsi" w:cs="Times New Roman"/>
          <w:bCs/>
          <w:sz w:val="24"/>
          <w:szCs w:val="24"/>
        </w:rPr>
        <w:t>4</w:t>
      </w:r>
    </w:p>
    <w:p w14:paraId="42847A1A" w14:textId="14075C7F" w:rsidR="00DF66CA" w:rsidRPr="00427378" w:rsidRDefault="009D2584" w:rsidP="00A65955">
      <w:pPr>
        <w:numPr>
          <w:ilvl w:val="0"/>
          <w:numId w:val="5"/>
        </w:numPr>
        <w:shd w:val="clear" w:color="auto" w:fill="FFFFFF"/>
        <w:tabs>
          <w:tab w:val="left" w:pos="350"/>
        </w:tabs>
        <w:ind w:right="14"/>
        <w:jc w:val="both"/>
        <w:rPr>
          <w:rFonts w:asciiTheme="minorHAnsi" w:hAnsiTheme="minorHAnsi"/>
          <w:spacing w:val="-25"/>
          <w:sz w:val="24"/>
          <w:szCs w:val="24"/>
        </w:rPr>
      </w:pPr>
      <w:r w:rsidRPr="00427378">
        <w:rPr>
          <w:rFonts w:asciiTheme="minorHAnsi" w:hAnsiTheme="minorHAnsi" w:cs="Times New Roman"/>
          <w:spacing w:val="-1"/>
          <w:sz w:val="24"/>
          <w:szCs w:val="24"/>
        </w:rPr>
        <w:t xml:space="preserve">Postępowanie rekrutacyjne </w:t>
      </w:r>
      <w:r w:rsidR="00107538">
        <w:rPr>
          <w:rFonts w:asciiTheme="minorHAnsi" w:hAnsiTheme="minorHAnsi" w:cs="Times New Roman"/>
          <w:spacing w:val="-1"/>
          <w:sz w:val="24"/>
          <w:szCs w:val="24"/>
        </w:rPr>
        <w:t>w</w:t>
      </w:r>
      <w:r w:rsidRPr="00427378">
        <w:rPr>
          <w:rFonts w:asciiTheme="minorHAnsi" w:hAnsiTheme="minorHAnsi" w:cs="Times New Roman"/>
          <w:spacing w:val="-1"/>
          <w:sz w:val="24"/>
          <w:szCs w:val="24"/>
        </w:rPr>
        <w:t xml:space="preserve"> UEP organizuje </w:t>
      </w:r>
      <w:r w:rsidR="006E599B" w:rsidRPr="00427378">
        <w:rPr>
          <w:rFonts w:asciiTheme="minorHAnsi" w:hAnsiTheme="minorHAnsi" w:cs="Times New Roman"/>
          <w:spacing w:val="-1"/>
          <w:sz w:val="24"/>
          <w:szCs w:val="24"/>
        </w:rPr>
        <w:t>p</w:t>
      </w:r>
      <w:r w:rsidRPr="00427378">
        <w:rPr>
          <w:rFonts w:asciiTheme="minorHAnsi" w:hAnsiTheme="minorHAnsi" w:cs="Times New Roman"/>
          <w:spacing w:val="-1"/>
          <w:sz w:val="24"/>
          <w:szCs w:val="24"/>
        </w:rPr>
        <w:t xml:space="preserve">ełnomocnik </w:t>
      </w:r>
      <w:r w:rsidR="006E599B" w:rsidRPr="00427378">
        <w:rPr>
          <w:rFonts w:asciiTheme="minorHAnsi" w:hAnsiTheme="minorHAnsi" w:cs="Times New Roman"/>
          <w:spacing w:val="-1"/>
          <w:sz w:val="24"/>
          <w:szCs w:val="24"/>
        </w:rPr>
        <w:t>r</w:t>
      </w:r>
      <w:r w:rsidRPr="00427378">
        <w:rPr>
          <w:rFonts w:asciiTheme="minorHAnsi" w:hAnsiTheme="minorHAnsi" w:cs="Times New Roman"/>
          <w:spacing w:val="-1"/>
          <w:sz w:val="24"/>
          <w:szCs w:val="24"/>
        </w:rPr>
        <w:t xml:space="preserve">ektora ds. </w:t>
      </w:r>
      <w:r w:rsidR="006E599B" w:rsidRPr="00427378">
        <w:rPr>
          <w:rFonts w:asciiTheme="minorHAnsi" w:hAnsiTheme="minorHAnsi" w:cs="Times New Roman"/>
          <w:spacing w:val="-1"/>
          <w:sz w:val="24"/>
          <w:szCs w:val="24"/>
        </w:rPr>
        <w:t>r</w:t>
      </w:r>
      <w:r w:rsidRPr="00427378">
        <w:rPr>
          <w:rFonts w:asciiTheme="minorHAnsi" w:hAnsiTheme="minorHAnsi" w:cs="Times New Roman"/>
          <w:spacing w:val="-1"/>
          <w:sz w:val="24"/>
          <w:szCs w:val="24"/>
        </w:rPr>
        <w:t>ekrutacji powoływany przez rektora</w:t>
      </w:r>
      <w:r w:rsidRPr="00427378">
        <w:rPr>
          <w:rFonts w:asciiTheme="minorHAnsi" w:hAnsiTheme="minorHAnsi" w:cs="Times New Roman"/>
          <w:sz w:val="24"/>
          <w:szCs w:val="24"/>
        </w:rPr>
        <w:t>. Postępowanie rekrutacyjne przy przyjęciach na studia stacjonarne i niestacjonarne</w:t>
      </w:r>
      <w:r w:rsidR="009746C1" w:rsidRPr="00427378">
        <w:rPr>
          <w:rFonts w:asciiTheme="minorHAnsi" w:hAnsiTheme="minorHAnsi" w:cs="Times New Roman"/>
          <w:sz w:val="24"/>
          <w:szCs w:val="24"/>
        </w:rPr>
        <w:t xml:space="preserve"> prowadzone w języku polskim </w:t>
      </w:r>
      <w:r w:rsidRPr="00427378">
        <w:rPr>
          <w:rFonts w:asciiTheme="minorHAnsi" w:hAnsiTheme="minorHAnsi" w:cs="Times New Roman"/>
          <w:sz w:val="24"/>
          <w:szCs w:val="24"/>
        </w:rPr>
        <w:t xml:space="preserve">przeprowadzają </w:t>
      </w:r>
      <w:r w:rsidR="006E599B" w:rsidRPr="00427378">
        <w:rPr>
          <w:rFonts w:asciiTheme="minorHAnsi" w:hAnsiTheme="minorHAnsi" w:cs="Times New Roman"/>
          <w:sz w:val="24"/>
          <w:szCs w:val="24"/>
        </w:rPr>
        <w:t>k</w:t>
      </w:r>
      <w:r w:rsidRPr="00427378">
        <w:rPr>
          <w:rFonts w:asciiTheme="minorHAnsi" w:hAnsiTheme="minorHAnsi" w:cs="Times New Roman"/>
          <w:sz w:val="24"/>
          <w:szCs w:val="24"/>
        </w:rPr>
        <w:t xml:space="preserve">ierunkowe </w:t>
      </w:r>
      <w:r w:rsidR="006E599B" w:rsidRPr="00427378">
        <w:rPr>
          <w:rFonts w:asciiTheme="minorHAnsi" w:hAnsiTheme="minorHAnsi" w:cs="Times New Roman"/>
          <w:sz w:val="24"/>
          <w:szCs w:val="24"/>
        </w:rPr>
        <w:t>k</w:t>
      </w:r>
      <w:r w:rsidRPr="00427378">
        <w:rPr>
          <w:rFonts w:asciiTheme="minorHAnsi" w:hAnsiTheme="minorHAnsi" w:cs="Times New Roman"/>
          <w:sz w:val="24"/>
          <w:szCs w:val="24"/>
        </w:rPr>
        <w:t xml:space="preserve">omisje </w:t>
      </w:r>
      <w:r w:rsidR="006E599B" w:rsidRPr="00427378">
        <w:rPr>
          <w:rFonts w:asciiTheme="minorHAnsi" w:hAnsiTheme="minorHAnsi" w:cs="Times New Roman"/>
          <w:sz w:val="24"/>
          <w:szCs w:val="24"/>
        </w:rPr>
        <w:t>r</w:t>
      </w:r>
      <w:r w:rsidRPr="00427378">
        <w:rPr>
          <w:rFonts w:asciiTheme="minorHAnsi" w:hAnsiTheme="minorHAnsi" w:cs="Times New Roman"/>
          <w:sz w:val="24"/>
          <w:szCs w:val="24"/>
        </w:rPr>
        <w:t>ekrutacyjne powoływane przez rektora</w:t>
      </w:r>
      <w:r w:rsidR="006E599B" w:rsidRPr="00427378">
        <w:rPr>
          <w:rFonts w:asciiTheme="minorHAnsi" w:hAnsiTheme="minorHAnsi" w:cs="Times New Roman"/>
          <w:sz w:val="24"/>
          <w:szCs w:val="24"/>
        </w:rPr>
        <w:t xml:space="preserve">. </w:t>
      </w:r>
      <w:r w:rsidRPr="00427378">
        <w:rPr>
          <w:rFonts w:asciiTheme="minorHAnsi" w:hAnsiTheme="minorHAnsi" w:cs="Times New Roman"/>
          <w:sz w:val="24"/>
          <w:szCs w:val="24"/>
        </w:rPr>
        <w:t xml:space="preserve">Przewodniczącym </w:t>
      </w:r>
      <w:r w:rsidR="006E599B" w:rsidRPr="00427378">
        <w:rPr>
          <w:rFonts w:asciiTheme="minorHAnsi" w:hAnsiTheme="minorHAnsi" w:cs="Times New Roman"/>
          <w:sz w:val="24"/>
          <w:szCs w:val="24"/>
        </w:rPr>
        <w:t>k</w:t>
      </w:r>
      <w:r w:rsidRPr="00427378">
        <w:rPr>
          <w:rFonts w:asciiTheme="minorHAnsi" w:hAnsiTheme="minorHAnsi" w:cs="Times New Roman"/>
          <w:sz w:val="24"/>
          <w:szCs w:val="24"/>
        </w:rPr>
        <w:t xml:space="preserve">ierunkowej </w:t>
      </w:r>
      <w:r w:rsidR="006E599B" w:rsidRPr="00427378">
        <w:rPr>
          <w:rFonts w:asciiTheme="minorHAnsi" w:hAnsiTheme="minorHAnsi" w:cs="Times New Roman"/>
          <w:sz w:val="24"/>
          <w:szCs w:val="24"/>
        </w:rPr>
        <w:t>k</w:t>
      </w:r>
      <w:r w:rsidRPr="00427378">
        <w:rPr>
          <w:rFonts w:asciiTheme="minorHAnsi" w:hAnsiTheme="minorHAnsi" w:cs="Times New Roman"/>
          <w:sz w:val="24"/>
          <w:szCs w:val="24"/>
        </w:rPr>
        <w:t xml:space="preserve">omisji </w:t>
      </w:r>
      <w:r w:rsidR="006E599B" w:rsidRPr="00427378">
        <w:rPr>
          <w:rFonts w:asciiTheme="minorHAnsi" w:hAnsiTheme="minorHAnsi" w:cs="Times New Roman"/>
          <w:sz w:val="24"/>
          <w:szCs w:val="24"/>
        </w:rPr>
        <w:t>r</w:t>
      </w:r>
      <w:r w:rsidRPr="00427378">
        <w:rPr>
          <w:rFonts w:asciiTheme="minorHAnsi" w:hAnsiTheme="minorHAnsi" w:cs="Times New Roman"/>
          <w:sz w:val="24"/>
          <w:szCs w:val="24"/>
        </w:rPr>
        <w:t>ekrutacyjnej jest osoba wyznaczona przez rektora.</w:t>
      </w:r>
    </w:p>
    <w:p w14:paraId="0ED07389" w14:textId="0A1EBB39" w:rsidR="009D2584" w:rsidRPr="00427378" w:rsidRDefault="009D2584" w:rsidP="00A65955">
      <w:pPr>
        <w:numPr>
          <w:ilvl w:val="0"/>
          <w:numId w:val="5"/>
        </w:numPr>
        <w:shd w:val="clear" w:color="auto" w:fill="FFFFFF"/>
        <w:tabs>
          <w:tab w:val="left" w:pos="350"/>
        </w:tabs>
        <w:ind w:right="14"/>
        <w:jc w:val="both"/>
        <w:rPr>
          <w:rFonts w:asciiTheme="minorHAnsi" w:hAnsiTheme="minorHAnsi"/>
          <w:spacing w:val="-25"/>
          <w:sz w:val="24"/>
          <w:szCs w:val="24"/>
        </w:rPr>
      </w:pPr>
      <w:r w:rsidRPr="00427378">
        <w:rPr>
          <w:rFonts w:asciiTheme="minorHAnsi" w:hAnsiTheme="minorHAnsi" w:cs="Times New Roman"/>
          <w:sz w:val="24"/>
          <w:szCs w:val="24"/>
        </w:rPr>
        <w:t>Zadaniem kierunkowej komisji rekrutacyjnej jest</w:t>
      </w:r>
      <w:r w:rsidR="00034E26" w:rsidRPr="00427378">
        <w:rPr>
          <w:rFonts w:asciiTheme="minorHAnsi" w:hAnsiTheme="minorHAnsi" w:cs="Times New Roman"/>
          <w:sz w:val="24"/>
          <w:szCs w:val="24"/>
        </w:rPr>
        <w:t xml:space="preserve"> w szczególności</w:t>
      </w:r>
      <w:r w:rsidRPr="00427378">
        <w:rPr>
          <w:rFonts w:asciiTheme="minorHAnsi" w:hAnsiTheme="minorHAnsi" w:cs="Times New Roman"/>
          <w:sz w:val="24"/>
          <w:szCs w:val="24"/>
        </w:rPr>
        <w:t>:</w:t>
      </w:r>
    </w:p>
    <w:p w14:paraId="543604E4" w14:textId="77777777" w:rsidR="00DF66CA" w:rsidRPr="00427378" w:rsidRDefault="009D2584" w:rsidP="00A65955">
      <w:pPr>
        <w:numPr>
          <w:ilvl w:val="0"/>
          <w:numId w:val="6"/>
        </w:numPr>
        <w:jc w:val="both"/>
        <w:rPr>
          <w:rFonts w:asciiTheme="minorHAnsi" w:hAnsiTheme="minorHAnsi" w:cs="Times New Roman"/>
          <w:sz w:val="24"/>
          <w:szCs w:val="24"/>
        </w:rPr>
      </w:pPr>
      <w:r w:rsidRPr="00427378">
        <w:rPr>
          <w:rFonts w:asciiTheme="minorHAnsi" w:hAnsiTheme="minorHAnsi" w:cs="Times New Roman"/>
          <w:sz w:val="24"/>
          <w:szCs w:val="24"/>
        </w:rPr>
        <w:lastRenderedPageBreak/>
        <w:t>dopuszczanie kandydatów do postępowania rekrutacyjnego,</w:t>
      </w:r>
    </w:p>
    <w:p w14:paraId="376901AC" w14:textId="492AACA3" w:rsidR="00DF66CA" w:rsidRPr="00427378" w:rsidRDefault="009D2584" w:rsidP="00A65955">
      <w:pPr>
        <w:numPr>
          <w:ilvl w:val="0"/>
          <w:numId w:val="6"/>
        </w:numPr>
        <w:jc w:val="both"/>
        <w:rPr>
          <w:rFonts w:asciiTheme="minorHAnsi" w:hAnsiTheme="minorHAnsi" w:cs="Times New Roman"/>
          <w:sz w:val="24"/>
          <w:szCs w:val="24"/>
        </w:rPr>
      </w:pPr>
      <w:r w:rsidRPr="00427378">
        <w:rPr>
          <w:rFonts w:asciiTheme="minorHAnsi" w:hAnsiTheme="minorHAnsi" w:cs="Times New Roman"/>
          <w:sz w:val="24"/>
          <w:szCs w:val="24"/>
        </w:rPr>
        <w:t xml:space="preserve">ustalenie liczby punktów rankingowych określających możliwość kwalifikacji </w:t>
      </w:r>
      <w:r w:rsidR="008F6715" w:rsidRPr="00427378">
        <w:rPr>
          <w:rFonts w:asciiTheme="minorHAnsi" w:hAnsiTheme="minorHAnsi" w:cs="Times New Roman"/>
          <w:sz w:val="24"/>
          <w:szCs w:val="24"/>
        </w:rPr>
        <w:br/>
      </w:r>
      <w:r w:rsidRPr="00427378">
        <w:rPr>
          <w:rFonts w:asciiTheme="minorHAnsi" w:hAnsiTheme="minorHAnsi" w:cs="Times New Roman"/>
          <w:sz w:val="24"/>
          <w:szCs w:val="24"/>
        </w:rPr>
        <w:t>do przyjęcia na studia,</w:t>
      </w:r>
    </w:p>
    <w:p w14:paraId="5C3A5DE7" w14:textId="3064450A" w:rsidR="00DF66CA" w:rsidRPr="00427378" w:rsidRDefault="009D2584" w:rsidP="00A65955">
      <w:pPr>
        <w:numPr>
          <w:ilvl w:val="0"/>
          <w:numId w:val="6"/>
        </w:numPr>
        <w:jc w:val="both"/>
        <w:rPr>
          <w:rFonts w:asciiTheme="minorHAnsi" w:hAnsiTheme="minorHAnsi" w:cs="Times New Roman"/>
          <w:sz w:val="24"/>
          <w:szCs w:val="24"/>
        </w:rPr>
      </w:pPr>
      <w:r w:rsidRPr="00427378">
        <w:rPr>
          <w:rFonts w:asciiTheme="minorHAnsi" w:hAnsiTheme="minorHAnsi" w:cs="Times New Roman"/>
          <w:sz w:val="24"/>
          <w:szCs w:val="24"/>
        </w:rPr>
        <w:t>rozstrzyganie w wypadkach rozbieżności punktacji deklarowanej przez kandydata na studia w elektronicznym zgłoszeniu z punktacją rzeczywistą, potwierdzoną przez uczelnię, którą ukończył kandydat,</w:t>
      </w:r>
    </w:p>
    <w:p w14:paraId="52F93BEB" w14:textId="46315BF5" w:rsidR="006E599B" w:rsidRPr="00427378" w:rsidRDefault="006E599B" w:rsidP="00A65955">
      <w:pPr>
        <w:numPr>
          <w:ilvl w:val="0"/>
          <w:numId w:val="6"/>
        </w:numPr>
        <w:jc w:val="both"/>
        <w:rPr>
          <w:rFonts w:asciiTheme="minorHAnsi" w:hAnsiTheme="minorHAnsi" w:cs="Times New Roman"/>
          <w:sz w:val="24"/>
          <w:szCs w:val="24"/>
        </w:rPr>
      </w:pPr>
      <w:r w:rsidRPr="00427378">
        <w:rPr>
          <w:rFonts w:asciiTheme="minorHAnsi" w:hAnsiTheme="minorHAnsi"/>
          <w:sz w:val="24"/>
          <w:szCs w:val="24"/>
        </w:rPr>
        <w:t xml:space="preserve">w odniesieniu do kandydatów </w:t>
      </w:r>
      <w:r w:rsidRPr="009873F3">
        <w:rPr>
          <w:rFonts w:asciiTheme="minorHAnsi" w:hAnsiTheme="minorHAnsi"/>
          <w:sz w:val="24"/>
          <w:szCs w:val="24"/>
        </w:rPr>
        <w:t>niebędących cudzoziemcami</w:t>
      </w:r>
      <w:r w:rsidRPr="00427378">
        <w:rPr>
          <w:rFonts w:asciiTheme="minorHAnsi" w:hAnsiTheme="minorHAnsi"/>
          <w:sz w:val="24"/>
          <w:szCs w:val="24"/>
        </w:rPr>
        <w:t xml:space="preserve">;  </w:t>
      </w:r>
    </w:p>
    <w:p w14:paraId="7460A87E" w14:textId="77777777" w:rsidR="00DF66CA" w:rsidRPr="00427378" w:rsidRDefault="006E599B" w:rsidP="00A65955">
      <w:pPr>
        <w:numPr>
          <w:ilvl w:val="0"/>
          <w:numId w:val="7"/>
        </w:numPr>
        <w:shd w:val="clear" w:color="auto" w:fill="FFFFFF"/>
        <w:jc w:val="both"/>
        <w:rPr>
          <w:rFonts w:asciiTheme="minorHAnsi" w:hAnsiTheme="minorHAnsi"/>
          <w:sz w:val="24"/>
          <w:szCs w:val="24"/>
        </w:rPr>
      </w:pPr>
      <w:r w:rsidRPr="00427378">
        <w:rPr>
          <w:rFonts w:asciiTheme="minorHAnsi" w:hAnsiTheme="minorHAnsi"/>
          <w:spacing w:val="-1"/>
          <w:sz w:val="24"/>
          <w:szCs w:val="24"/>
        </w:rPr>
        <w:t xml:space="preserve">informowanie kandydatów o wpisaniu ich na listę studentów,  </w:t>
      </w:r>
    </w:p>
    <w:p w14:paraId="139449AE" w14:textId="77777777" w:rsidR="00DF66CA" w:rsidRPr="00427378" w:rsidRDefault="006E599B" w:rsidP="00A65955">
      <w:pPr>
        <w:numPr>
          <w:ilvl w:val="0"/>
          <w:numId w:val="7"/>
        </w:numPr>
        <w:shd w:val="clear" w:color="auto" w:fill="FFFFFF"/>
        <w:jc w:val="both"/>
        <w:rPr>
          <w:rFonts w:asciiTheme="minorHAnsi" w:hAnsiTheme="minorHAnsi"/>
          <w:sz w:val="24"/>
          <w:szCs w:val="24"/>
        </w:rPr>
      </w:pPr>
      <w:r w:rsidRPr="00427378">
        <w:rPr>
          <w:rFonts w:asciiTheme="minorHAnsi" w:hAnsiTheme="minorHAnsi"/>
          <w:spacing w:val="-1"/>
          <w:sz w:val="24"/>
          <w:szCs w:val="24"/>
        </w:rPr>
        <w:t>wydawanie decyzji o nieprzyjęciu na studia,</w:t>
      </w:r>
    </w:p>
    <w:p w14:paraId="7C48FE89" w14:textId="77777777" w:rsidR="00DF66CA" w:rsidRPr="00427378" w:rsidRDefault="006E599B" w:rsidP="00A65955">
      <w:pPr>
        <w:numPr>
          <w:ilvl w:val="0"/>
          <w:numId w:val="7"/>
        </w:numPr>
        <w:shd w:val="clear" w:color="auto" w:fill="FFFFFF"/>
        <w:jc w:val="both"/>
        <w:rPr>
          <w:rFonts w:asciiTheme="minorHAnsi" w:hAnsiTheme="minorHAnsi"/>
          <w:sz w:val="24"/>
          <w:szCs w:val="24"/>
        </w:rPr>
      </w:pPr>
      <w:r w:rsidRPr="00427378">
        <w:rPr>
          <w:rFonts w:asciiTheme="minorHAnsi" w:hAnsiTheme="minorHAnsi"/>
          <w:spacing w:val="-1"/>
          <w:sz w:val="24"/>
          <w:szCs w:val="24"/>
        </w:rPr>
        <w:t xml:space="preserve">dokonywanie w trybie autokontroli zmiany wydanych decyzji o nieprzyjęciu na studia na skutek wniesionych środków odwoławczych, </w:t>
      </w:r>
    </w:p>
    <w:p w14:paraId="63A0B255" w14:textId="1759D265" w:rsidR="006E599B" w:rsidRPr="00427378" w:rsidRDefault="006E599B" w:rsidP="00A65955">
      <w:pPr>
        <w:numPr>
          <w:ilvl w:val="0"/>
          <w:numId w:val="7"/>
        </w:numPr>
        <w:shd w:val="clear" w:color="auto" w:fill="FFFFFF"/>
        <w:jc w:val="both"/>
        <w:rPr>
          <w:rFonts w:asciiTheme="minorHAnsi" w:hAnsiTheme="minorHAnsi"/>
          <w:sz w:val="24"/>
          <w:szCs w:val="24"/>
        </w:rPr>
      </w:pPr>
      <w:r w:rsidRPr="00427378">
        <w:rPr>
          <w:rFonts w:asciiTheme="minorHAnsi" w:hAnsiTheme="minorHAnsi"/>
          <w:spacing w:val="-1"/>
          <w:sz w:val="24"/>
          <w:szCs w:val="24"/>
        </w:rPr>
        <w:t>przekazywanie rektorowi odwołań kandydatów od decyzji o nieprzyjęciu na studia, które nie uległy zmianie w trybie autokontroli.</w:t>
      </w:r>
    </w:p>
    <w:p w14:paraId="45993D45" w14:textId="7D29D704" w:rsidR="00DF66CA" w:rsidRPr="00427378" w:rsidRDefault="009D2584" w:rsidP="00A65955">
      <w:pPr>
        <w:pStyle w:val="Akapitzlist"/>
        <w:numPr>
          <w:ilvl w:val="0"/>
          <w:numId w:val="5"/>
        </w:numPr>
        <w:shd w:val="clear" w:color="auto" w:fill="FFFFFF"/>
        <w:ind w:right="14"/>
        <w:jc w:val="both"/>
        <w:rPr>
          <w:rFonts w:asciiTheme="minorHAnsi" w:hAnsiTheme="minorHAnsi"/>
          <w:sz w:val="24"/>
          <w:szCs w:val="24"/>
        </w:rPr>
      </w:pPr>
      <w:r w:rsidRPr="00427378">
        <w:rPr>
          <w:rFonts w:asciiTheme="minorHAnsi" w:hAnsiTheme="minorHAnsi"/>
          <w:spacing w:val="-1"/>
          <w:sz w:val="24"/>
          <w:szCs w:val="24"/>
        </w:rPr>
        <w:t xml:space="preserve">Uchwały </w:t>
      </w:r>
      <w:r w:rsidR="008B3527" w:rsidRPr="00427378">
        <w:rPr>
          <w:rFonts w:asciiTheme="minorHAnsi" w:hAnsiTheme="minorHAnsi"/>
          <w:spacing w:val="-1"/>
          <w:sz w:val="24"/>
          <w:szCs w:val="24"/>
        </w:rPr>
        <w:t>k</w:t>
      </w:r>
      <w:r w:rsidRPr="00427378">
        <w:rPr>
          <w:rFonts w:asciiTheme="minorHAnsi" w:hAnsiTheme="minorHAnsi"/>
          <w:spacing w:val="-1"/>
          <w:sz w:val="24"/>
          <w:szCs w:val="24"/>
        </w:rPr>
        <w:t xml:space="preserve">ierunkowych </w:t>
      </w:r>
      <w:r w:rsidR="008B3527" w:rsidRPr="00427378">
        <w:rPr>
          <w:rFonts w:asciiTheme="minorHAnsi" w:hAnsiTheme="minorHAnsi"/>
          <w:spacing w:val="-1"/>
          <w:sz w:val="24"/>
          <w:szCs w:val="24"/>
        </w:rPr>
        <w:t>k</w:t>
      </w:r>
      <w:r w:rsidRPr="00427378">
        <w:rPr>
          <w:rFonts w:asciiTheme="minorHAnsi" w:hAnsiTheme="minorHAnsi"/>
          <w:spacing w:val="-1"/>
          <w:sz w:val="24"/>
          <w:szCs w:val="24"/>
        </w:rPr>
        <w:t xml:space="preserve">omisji </w:t>
      </w:r>
      <w:r w:rsidR="008B3527" w:rsidRPr="00427378">
        <w:rPr>
          <w:rFonts w:asciiTheme="minorHAnsi" w:hAnsiTheme="minorHAnsi"/>
          <w:spacing w:val="-1"/>
          <w:sz w:val="24"/>
          <w:szCs w:val="24"/>
        </w:rPr>
        <w:t>r</w:t>
      </w:r>
      <w:r w:rsidRPr="00427378">
        <w:rPr>
          <w:rFonts w:asciiTheme="minorHAnsi" w:hAnsiTheme="minorHAnsi"/>
          <w:spacing w:val="-1"/>
          <w:sz w:val="24"/>
          <w:szCs w:val="24"/>
        </w:rPr>
        <w:t xml:space="preserve">ekrutacyjnych zapadają zwykłą większością głosów. </w:t>
      </w:r>
      <w:r w:rsidR="008F6715" w:rsidRPr="00427378">
        <w:rPr>
          <w:rFonts w:asciiTheme="minorHAnsi" w:hAnsiTheme="minorHAnsi"/>
          <w:spacing w:val="-1"/>
          <w:sz w:val="24"/>
          <w:szCs w:val="24"/>
        </w:rPr>
        <w:br/>
      </w:r>
      <w:r w:rsidRPr="00427378">
        <w:rPr>
          <w:rFonts w:asciiTheme="minorHAnsi" w:hAnsiTheme="minorHAnsi"/>
          <w:spacing w:val="-1"/>
          <w:sz w:val="24"/>
          <w:szCs w:val="24"/>
        </w:rPr>
        <w:t xml:space="preserve">W razie równej liczby głosów decyduje głos </w:t>
      </w:r>
      <w:r w:rsidRPr="00427378">
        <w:rPr>
          <w:rFonts w:asciiTheme="minorHAnsi" w:hAnsiTheme="minorHAnsi"/>
          <w:sz w:val="24"/>
          <w:szCs w:val="24"/>
        </w:rPr>
        <w:t>przewodniczącego.</w:t>
      </w:r>
    </w:p>
    <w:p w14:paraId="0D7418BA" w14:textId="2FA71E0C" w:rsidR="008B3527" w:rsidRPr="00427378" w:rsidRDefault="008B3527" w:rsidP="00A65955">
      <w:pPr>
        <w:pStyle w:val="Akapitzlist"/>
        <w:numPr>
          <w:ilvl w:val="0"/>
          <w:numId w:val="5"/>
        </w:numPr>
        <w:shd w:val="clear" w:color="auto" w:fill="FFFFFF"/>
        <w:ind w:right="14"/>
        <w:jc w:val="both"/>
        <w:rPr>
          <w:rFonts w:asciiTheme="minorHAnsi" w:hAnsiTheme="minorHAnsi"/>
          <w:sz w:val="24"/>
          <w:szCs w:val="24"/>
        </w:rPr>
      </w:pPr>
      <w:r w:rsidRPr="00427378">
        <w:rPr>
          <w:rFonts w:asciiTheme="minorHAnsi" w:hAnsiTheme="minorHAnsi"/>
          <w:sz w:val="24"/>
          <w:szCs w:val="24"/>
        </w:rPr>
        <w:t xml:space="preserve">Proces rekrutacji na studia koordynuje pełnomocnik rektora ds. rekrutacji. </w:t>
      </w:r>
      <w:r w:rsidR="009D2584" w:rsidRPr="00427378">
        <w:rPr>
          <w:rFonts w:asciiTheme="minorHAnsi" w:hAnsiTheme="minorHAnsi" w:cs="Times New Roman"/>
          <w:sz w:val="24"/>
          <w:szCs w:val="24"/>
        </w:rPr>
        <w:t xml:space="preserve">Do zadań </w:t>
      </w:r>
      <w:r w:rsidRPr="00427378">
        <w:rPr>
          <w:rFonts w:asciiTheme="minorHAnsi" w:hAnsiTheme="minorHAnsi" w:cs="Times New Roman"/>
          <w:sz w:val="24"/>
          <w:szCs w:val="24"/>
        </w:rPr>
        <w:t>p</w:t>
      </w:r>
      <w:r w:rsidR="009D2584" w:rsidRPr="00427378">
        <w:rPr>
          <w:rFonts w:asciiTheme="minorHAnsi" w:hAnsiTheme="minorHAnsi" w:cs="Times New Roman"/>
          <w:sz w:val="24"/>
          <w:szCs w:val="24"/>
        </w:rPr>
        <w:t xml:space="preserve">ełnomocnika </w:t>
      </w:r>
      <w:r w:rsidRPr="00427378">
        <w:rPr>
          <w:rFonts w:asciiTheme="minorHAnsi" w:hAnsiTheme="minorHAnsi" w:cs="Times New Roman"/>
          <w:sz w:val="24"/>
          <w:szCs w:val="24"/>
        </w:rPr>
        <w:t>r</w:t>
      </w:r>
      <w:r w:rsidR="009D2584" w:rsidRPr="00427378">
        <w:rPr>
          <w:rFonts w:asciiTheme="minorHAnsi" w:hAnsiTheme="minorHAnsi" w:cs="Times New Roman"/>
          <w:sz w:val="24"/>
          <w:szCs w:val="24"/>
        </w:rPr>
        <w:t xml:space="preserve">ektora ds. </w:t>
      </w:r>
      <w:r w:rsidRPr="00427378">
        <w:rPr>
          <w:rFonts w:asciiTheme="minorHAnsi" w:hAnsiTheme="minorHAnsi" w:cs="Times New Roman"/>
          <w:sz w:val="24"/>
          <w:szCs w:val="24"/>
        </w:rPr>
        <w:t>r</w:t>
      </w:r>
      <w:r w:rsidR="009D2584" w:rsidRPr="00427378">
        <w:rPr>
          <w:rFonts w:asciiTheme="minorHAnsi" w:hAnsiTheme="minorHAnsi" w:cs="Times New Roman"/>
          <w:sz w:val="24"/>
          <w:szCs w:val="24"/>
        </w:rPr>
        <w:t>ekrutacji należy</w:t>
      </w:r>
      <w:r w:rsidR="00034E26" w:rsidRPr="00427378">
        <w:rPr>
          <w:rFonts w:asciiTheme="minorHAnsi" w:hAnsiTheme="minorHAnsi" w:cs="Times New Roman"/>
          <w:sz w:val="24"/>
          <w:szCs w:val="24"/>
        </w:rPr>
        <w:t xml:space="preserve"> w szczególności</w:t>
      </w:r>
      <w:r w:rsidRPr="00427378">
        <w:rPr>
          <w:rFonts w:asciiTheme="minorHAnsi" w:hAnsiTheme="minorHAnsi" w:cs="Times New Roman"/>
          <w:sz w:val="24"/>
          <w:szCs w:val="24"/>
        </w:rPr>
        <w:t xml:space="preserve"> zatwierdzanie – na wniosek właściwej kierunkowej komisji rekrutacyjnej – kierunkowych limitów punktów</w:t>
      </w:r>
      <w:r w:rsidR="00524365">
        <w:rPr>
          <w:rFonts w:asciiTheme="minorHAnsi" w:hAnsiTheme="minorHAnsi" w:cs="Times New Roman"/>
          <w:sz w:val="24"/>
          <w:szCs w:val="24"/>
        </w:rPr>
        <w:t>,</w:t>
      </w:r>
      <w:r w:rsidRPr="00427378">
        <w:rPr>
          <w:rFonts w:asciiTheme="minorHAnsi" w:hAnsiTheme="minorHAnsi" w:cs="Times New Roman"/>
          <w:sz w:val="24"/>
          <w:szCs w:val="24"/>
        </w:rPr>
        <w:t xml:space="preserve"> określających możliwość kwalifikacji do przyjęcia na studia.</w:t>
      </w:r>
    </w:p>
    <w:p w14:paraId="2F14DF29" w14:textId="77777777" w:rsidR="00034E26" w:rsidRPr="00427378" w:rsidRDefault="00034E26" w:rsidP="0071042F">
      <w:pPr>
        <w:jc w:val="center"/>
        <w:rPr>
          <w:rFonts w:asciiTheme="minorHAnsi" w:hAnsiTheme="minorHAnsi" w:cs="Times New Roman"/>
          <w:sz w:val="24"/>
          <w:szCs w:val="24"/>
        </w:rPr>
      </w:pPr>
    </w:p>
    <w:p w14:paraId="4EC1E20A" w14:textId="6A461D8D" w:rsidR="009D2584" w:rsidRPr="00427378" w:rsidRDefault="00034E26" w:rsidP="0071042F">
      <w:pPr>
        <w:jc w:val="center"/>
        <w:rPr>
          <w:rFonts w:asciiTheme="minorHAnsi" w:hAnsiTheme="minorHAnsi" w:cs="Times New Roman"/>
          <w:sz w:val="24"/>
          <w:szCs w:val="24"/>
        </w:rPr>
      </w:pPr>
      <w:r w:rsidRPr="00427378">
        <w:rPr>
          <w:rFonts w:asciiTheme="minorHAnsi" w:hAnsiTheme="minorHAnsi" w:cs="Times New Roman"/>
          <w:sz w:val="24"/>
          <w:szCs w:val="24"/>
        </w:rPr>
        <w:t xml:space="preserve">§ </w:t>
      </w:r>
      <w:r w:rsidR="00D41E02">
        <w:rPr>
          <w:rFonts w:asciiTheme="minorHAnsi" w:hAnsiTheme="minorHAnsi" w:cs="Times New Roman"/>
          <w:sz w:val="24"/>
          <w:szCs w:val="24"/>
        </w:rPr>
        <w:t>5</w:t>
      </w:r>
    </w:p>
    <w:p w14:paraId="214ED34F" w14:textId="77777777"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427378">
        <w:rPr>
          <w:rFonts w:asciiTheme="minorHAnsi" w:hAnsiTheme="minorHAnsi"/>
          <w:sz w:val="24"/>
          <w:szCs w:val="24"/>
        </w:rPr>
        <w:t>Przed zakwalifikowaniem do składania dokumentów rekrutacyjnych kierunkowa komisja rekrutacyjna sporządza listę wszystkich kandydatów w kolejności według liczby uzyskanych punktów rankingowych.</w:t>
      </w:r>
    </w:p>
    <w:p w14:paraId="680D4E8B" w14:textId="7D3BD78C"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AE7963">
        <w:rPr>
          <w:rFonts w:asciiTheme="minorHAnsi" w:hAnsiTheme="minorHAnsi"/>
          <w:sz w:val="24"/>
          <w:szCs w:val="24"/>
        </w:rPr>
        <w:t>Kolejno kierunkowa</w:t>
      </w:r>
      <w:r w:rsidRPr="00427378">
        <w:rPr>
          <w:rFonts w:asciiTheme="minorHAnsi" w:hAnsiTheme="minorHAnsi"/>
          <w:sz w:val="24"/>
          <w:szCs w:val="24"/>
        </w:rPr>
        <w:t xml:space="preserve"> komisja rekrutacyjna sporządza listę kandydatów kwalifikujących się do złożenia dokumentów rekrutacyjnych, w kolejności według liczby uzyskanych punktów w ramach limitów punktów zatwierdzonych przez pełno</w:t>
      </w:r>
      <w:r w:rsidR="000C67D8" w:rsidRPr="00427378">
        <w:rPr>
          <w:rFonts w:asciiTheme="minorHAnsi" w:hAnsiTheme="minorHAnsi"/>
          <w:sz w:val="24"/>
          <w:szCs w:val="24"/>
        </w:rPr>
        <w:t>mocnika rektora ds. rekrutacji.</w:t>
      </w:r>
    </w:p>
    <w:p w14:paraId="618B2A52" w14:textId="3DA72C93"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427378">
        <w:rPr>
          <w:rFonts w:asciiTheme="minorHAnsi" w:hAnsiTheme="minorHAnsi"/>
          <w:sz w:val="24"/>
          <w:szCs w:val="24"/>
        </w:rPr>
        <w:t>Po złożeniu wymaganych dokumentów rekrutacyjnych kierunkowa komisja rekrutacyjna sporządza listę kandydatów, którzy spełnili wszystkie wymogi ni</w:t>
      </w:r>
      <w:r w:rsidR="000C67D8" w:rsidRPr="00427378">
        <w:rPr>
          <w:rFonts w:asciiTheme="minorHAnsi" w:hAnsiTheme="minorHAnsi"/>
          <w:sz w:val="24"/>
          <w:szCs w:val="24"/>
        </w:rPr>
        <w:t xml:space="preserve">ezbędne do przyjęcia </w:t>
      </w:r>
      <w:r w:rsidR="001978B4">
        <w:rPr>
          <w:rFonts w:asciiTheme="minorHAnsi" w:hAnsiTheme="minorHAnsi"/>
          <w:sz w:val="24"/>
          <w:szCs w:val="24"/>
        </w:rPr>
        <w:br/>
      </w:r>
      <w:r w:rsidR="000C67D8" w:rsidRPr="00427378">
        <w:rPr>
          <w:rFonts w:asciiTheme="minorHAnsi" w:hAnsiTheme="minorHAnsi"/>
          <w:sz w:val="24"/>
          <w:szCs w:val="24"/>
        </w:rPr>
        <w:t>na studia.</w:t>
      </w:r>
    </w:p>
    <w:p w14:paraId="32E38759" w14:textId="5165C749"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427378">
        <w:rPr>
          <w:rFonts w:asciiTheme="minorHAnsi" w:hAnsiTheme="minorHAnsi"/>
          <w:sz w:val="24"/>
          <w:szCs w:val="24"/>
        </w:rPr>
        <w:t>Z przebiegu postępowania rekrutacyjnego każdego ka</w:t>
      </w:r>
      <w:r w:rsidR="00B12529" w:rsidRPr="00427378">
        <w:rPr>
          <w:rFonts w:asciiTheme="minorHAnsi" w:hAnsiTheme="minorHAnsi"/>
          <w:sz w:val="24"/>
          <w:szCs w:val="24"/>
        </w:rPr>
        <w:t xml:space="preserve">ndydata sporządza się protokół. </w:t>
      </w:r>
      <w:r w:rsidRPr="00427378">
        <w:rPr>
          <w:rFonts w:asciiTheme="minorHAnsi" w:hAnsiTheme="minorHAnsi"/>
          <w:sz w:val="24"/>
          <w:szCs w:val="24"/>
        </w:rPr>
        <w:t xml:space="preserve">Protokół jest podpisywany przez przewodniczącego, sekretarza i pozostałych członków kierunkowej komisji rekrutacyjnej. Wszelkie skreślenia i zmiany dokonywane </w:t>
      </w:r>
      <w:r w:rsidR="001978B4">
        <w:rPr>
          <w:rFonts w:asciiTheme="minorHAnsi" w:hAnsiTheme="minorHAnsi"/>
          <w:sz w:val="24"/>
          <w:szCs w:val="24"/>
        </w:rPr>
        <w:br/>
      </w:r>
      <w:r w:rsidRPr="00427378">
        <w:rPr>
          <w:rFonts w:asciiTheme="minorHAnsi" w:hAnsiTheme="minorHAnsi"/>
          <w:sz w:val="24"/>
          <w:szCs w:val="24"/>
        </w:rPr>
        <w:t>w protokole powinny być omówione i potwierdzone podpisem przewodniczącego.</w:t>
      </w:r>
    </w:p>
    <w:p w14:paraId="5DCC28F6" w14:textId="6AE3B199"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427378">
        <w:rPr>
          <w:rFonts w:asciiTheme="minorHAnsi" w:hAnsiTheme="minorHAnsi"/>
          <w:sz w:val="24"/>
          <w:szCs w:val="24"/>
        </w:rPr>
        <w:t xml:space="preserve">Na podstawie list kandydatów, o których mowa w </w:t>
      </w:r>
      <w:r w:rsidR="009225AB">
        <w:rPr>
          <w:rFonts w:asciiTheme="minorHAnsi" w:hAnsiTheme="minorHAnsi"/>
          <w:sz w:val="24"/>
          <w:szCs w:val="24"/>
        </w:rPr>
        <w:t>ust.</w:t>
      </w:r>
      <w:r w:rsidRPr="00427378">
        <w:rPr>
          <w:rFonts w:asciiTheme="minorHAnsi" w:hAnsiTheme="minorHAnsi"/>
          <w:sz w:val="24"/>
          <w:szCs w:val="24"/>
        </w:rPr>
        <w:t xml:space="preserve"> 3</w:t>
      </w:r>
      <w:r w:rsidR="0092420B">
        <w:rPr>
          <w:rFonts w:asciiTheme="minorHAnsi" w:hAnsiTheme="minorHAnsi"/>
          <w:sz w:val="24"/>
          <w:szCs w:val="24"/>
        </w:rPr>
        <w:t>,</w:t>
      </w:r>
      <w:r w:rsidRPr="00427378">
        <w:rPr>
          <w:rFonts w:asciiTheme="minorHAnsi" w:hAnsiTheme="minorHAnsi"/>
          <w:sz w:val="24"/>
          <w:szCs w:val="24"/>
        </w:rPr>
        <w:t xml:space="preserve"> kierunkowa komisja rekrutacyjna dokonuje – w odniesieniu do kandy</w:t>
      </w:r>
      <w:r w:rsidR="00B12529" w:rsidRPr="00427378">
        <w:rPr>
          <w:rFonts w:asciiTheme="minorHAnsi" w:hAnsiTheme="minorHAnsi"/>
          <w:sz w:val="24"/>
          <w:szCs w:val="24"/>
        </w:rPr>
        <w:t>datów niebędących cudzoziemcami</w:t>
      </w:r>
      <w:r w:rsidRPr="00427378">
        <w:rPr>
          <w:rFonts w:asciiTheme="minorHAnsi" w:hAnsiTheme="minorHAnsi"/>
          <w:sz w:val="24"/>
          <w:szCs w:val="24"/>
        </w:rPr>
        <w:t xml:space="preserve"> </w:t>
      </w:r>
      <w:r w:rsidR="00765A9F">
        <w:rPr>
          <w:rFonts w:asciiTheme="minorHAnsi" w:hAnsiTheme="minorHAnsi"/>
          <w:sz w:val="24"/>
          <w:szCs w:val="24"/>
        </w:rPr>
        <w:t>–</w:t>
      </w:r>
      <w:r w:rsidRPr="00427378">
        <w:rPr>
          <w:rFonts w:asciiTheme="minorHAnsi" w:hAnsiTheme="minorHAnsi"/>
          <w:sz w:val="24"/>
          <w:szCs w:val="24"/>
        </w:rPr>
        <w:t xml:space="preserve"> wpisu na listę studentów I roku studiów.</w:t>
      </w:r>
    </w:p>
    <w:p w14:paraId="7C4C5814" w14:textId="4D64EEB7"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427378">
        <w:rPr>
          <w:rFonts w:asciiTheme="minorHAnsi" w:hAnsiTheme="minorHAnsi"/>
          <w:sz w:val="24"/>
          <w:szCs w:val="24"/>
        </w:rPr>
        <w:t>Decyzje o nieprzyjęciu na studia oraz informacje o wpisaniu kandydata na listę studentów podpisuje w imieniu kierunkowej komisji rekrutacyjnej przewodniczący kierunkowej komisji rekrutacyjnej</w:t>
      </w:r>
      <w:r w:rsidR="0001240E">
        <w:rPr>
          <w:rFonts w:asciiTheme="minorHAnsi" w:hAnsiTheme="minorHAnsi"/>
          <w:sz w:val="24"/>
          <w:szCs w:val="24"/>
        </w:rPr>
        <w:t xml:space="preserve">, z zastrzeżeniem </w:t>
      </w:r>
      <w:r w:rsidR="009225AB">
        <w:rPr>
          <w:rFonts w:asciiTheme="minorHAnsi" w:hAnsiTheme="minorHAnsi"/>
          <w:sz w:val="24"/>
          <w:szCs w:val="24"/>
        </w:rPr>
        <w:t xml:space="preserve">ust. </w:t>
      </w:r>
      <w:r w:rsidR="0001240E">
        <w:rPr>
          <w:rFonts w:asciiTheme="minorHAnsi" w:hAnsiTheme="minorHAnsi"/>
          <w:sz w:val="24"/>
          <w:szCs w:val="24"/>
        </w:rPr>
        <w:t>7</w:t>
      </w:r>
      <w:r w:rsidRPr="00427378">
        <w:rPr>
          <w:rFonts w:asciiTheme="minorHAnsi" w:hAnsiTheme="minorHAnsi"/>
          <w:sz w:val="24"/>
          <w:szCs w:val="24"/>
        </w:rPr>
        <w:t xml:space="preserve">. </w:t>
      </w:r>
    </w:p>
    <w:p w14:paraId="17DBFAFE" w14:textId="6E4AEB0F" w:rsidR="007535A2" w:rsidRPr="00427378" w:rsidRDefault="007535A2"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sidRPr="00427378">
        <w:rPr>
          <w:rFonts w:asciiTheme="minorHAnsi" w:hAnsiTheme="minorHAnsi"/>
          <w:sz w:val="24"/>
          <w:szCs w:val="24"/>
        </w:rPr>
        <w:t xml:space="preserve">Decyzje o przyjęciu i nieprzyjęciu </w:t>
      </w:r>
      <w:r w:rsidRPr="009873F3">
        <w:rPr>
          <w:rFonts w:asciiTheme="minorHAnsi" w:hAnsiTheme="minorHAnsi"/>
          <w:sz w:val="24"/>
          <w:szCs w:val="24"/>
        </w:rPr>
        <w:t>na studia cudzoziemców</w:t>
      </w:r>
      <w:r w:rsidRPr="00427378">
        <w:rPr>
          <w:rFonts w:asciiTheme="minorHAnsi" w:hAnsiTheme="minorHAnsi"/>
          <w:sz w:val="24"/>
          <w:szCs w:val="24"/>
        </w:rPr>
        <w:t xml:space="preserve"> wydaje na podstawie list kandydatów, o których mowa w </w:t>
      </w:r>
      <w:r w:rsidR="009225AB">
        <w:rPr>
          <w:rFonts w:asciiTheme="minorHAnsi" w:hAnsiTheme="minorHAnsi"/>
          <w:sz w:val="24"/>
          <w:szCs w:val="24"/>
        </w:rPr>
        <w:t>us</w:t>
      </w:r>
      <w:r w:rsidRPr="00427378">
        <w:rPr>
          <w:rFonts w:asciiTheme="minorHAnsi" w:hAnsiTheme="minorHAnsi"/>
          <w:sz w:val="24"/>
          <w:szCs w:val="24"/>
        </w:rPr>
        <w:t>t</w:t>
      </w:r>
      <w:r w:rsidR="009225AB">
        <w:rPr>
          <w:rFonts w:asciiTheme="minorHAnsi" w:hAnsiTheme="minorHAnsi"/>
          <w:sz w:val="24"/>
          <w:szCs w:val="24"/>
        </w:rPr>
        <w:t>.</w:t>
      </w:r>
      <w:r w:rsidRPr="00427378">
        <w:rPr>
          <w:rFonts w:asciiTheme="minorHAnsi" w:hAnsiTheme="minorHAnsi"/>
          <w:sz w:val="24"/>
          <w:szCs w:val="24"/>
        </w:rPr>
        <w:t xml:space="preserve"> 3, </w:t>
      </w:r>
      <w:r w:rsidR="009873F3">
        <w:rPr>
          <w:rFonts w:asciiTheme="minorHAnsi" w:hAnsiTheme="minorHAnsi"/>
          <w:sz w:val="24"/>
          <w:szCs w:val="24"/>
        </w:rPr>
        <w:t>r</w:t>
      </w:r>
      <w:r w:rsidRPr="00427378">
        <w:rPr>
          <w:rFonts w:asciiTheme="minorHAnsi" w:hAnsiTheme="minorHAnsi"/>
          <w:sz w:val="24"/>
          <w:szCs w:val="24"/>
        </w:rPr>
        <w:t>ektor.</w:t>
      </w:r>
    </w:p>
    <w:p w14:paraId="6D38A256" w14:textId="29244B8F" w:rsidR="007535A2" w:rsidRDefault="00DD54FE" w:rsidP="00A65955">
      <w:pPr>
        <w:pStyle w:val="Akapitzlist"/>
        <w:numPr>
          <w:ilvl w:val="0"/>
          <w:numId w:val="10"/>
        </w:numPr>
        <w:shd w:val="clear" w:color="auto" w:fill="FFFFFF"/>
        <w:tabs>
          <w:tab w:val="left" w:pos="370"/>
        </w:tabs>
        <w:ind w:right="14"/>
        <w:contextualSpacing/>
        <w:jc w:val="both"/>
        <w:rPr>
          <w:rFonts w:asciiTheme="minorHAnsi" w:hAnsiTheme="minorHAnsi"/>
          <w:sz w:val="24"/>
          <w:szCs w:val="24"/>
        </w:rPr>
      </w:pPr>
      <w:r>
        <w:rPr>
          <w:rFonts w:asciiTheme="minorHAnsi" w:hAnsiTheme="minorHAnsi"/>
          <w:sz w:val="24"/>
          <w:szCs w:val="24"/>
        </w:rPr>
        <w:t>Wyniki postępowania w sprawie przyjęcia na studia drugiego stopnia są jawne i</w:t>
      </w:r>
      <w:r w:rsidR="00463F58">
        <w:rPr>
          <w:rFonts w:asciiTheme="minorHAnsi" w:hAnsiTheme="minorHAnsi"/>
          <w:sz w:val="24"/>
          <w:szCs w:val="24"/>
        </w:rPr>
        <w:t> </w:t>
      </w:r>
      <w:r>
        <w:rPr>
          <w:rFonts w:asciiTheme="minorHAnsi" w:hAnsiTheme="minorHAnsi"/>
          <w:sz w:val="24"/>
          <w:szCs w:val="24"/>
        </w:rPr>
        <w:t xml:space="preserve">udostępniane są w systemie </w:t>
      </w:r>
      <w:r w:rsidR="0099627F">
        <w:rPr>
          <w:rFonts w:asciiTheme="minorHAnsi" w:hAnsiTheme="minorHAnsi"/>
          <w:sz w:val="24"/>
          <w:szCs w:val="24"/>
        </w:rPr>
        <w:t>Internetowej</w:t>
      </w:r>
      <w:r>
        <w:rPr>
          <w:rFonts w:asciiTheme="minorHAnsi" w:hAnsiTheme="minorHAnsi"/>
          <w:sz w:val="24"/>
          <w:szCs w:val="24"/>
        </w:rPr>
        <w:t xml:space="preserve"> </w:t>
      </w:r>
      <w:r w:rsidR="00FF2FC3">
        <w:rPr>
          <w:rFonts w:asciiTheme="minorHAnsi" w:hAnsiTheme="minorHAnsi"/>
          <w:sz w:val="24"/>
          <w:szCs w:val="24"/>
        </w:rPr>
        <w:t xml:space="preserve">Rekrutacji </w:t>
      </w:r>
      <w:r w:rsidR="0099627F">
        <w:rPr>
          <w:rFonts w:asciiTheme="minorHAnsi" w:hAnsiTheme="minorHAnsi"/>
          <w:sz w:val="24"/>
          <w:szCs w:val="24"/>
        </w:rPr>
        <w:t>K</w:t>
      </w:r>
      <w:r>
        <w:rPr>
          <w:rFonts w:asciiTheme="minorHAnsi" w:hAnsiTheme="minorHAnsi"/>
          <w:sz w:val="24"/>
          <w:szCs w:val="24"/>
        </w:rPr>
        <w:t>andydatów</w:t>
      </w:r>
      <w:r w:rsidR="0099627F">
        <w:rPr>
          <w:rFonts w:asciiTheme="minorHAnsi" w:hAnsiTheme="minorHAnsi"/>
          <w:sz w:val="24"/>
          <w:szCs w:val="24"/>
        </w:rPr>
        <w:t xml:space="preserve"> (IRK).</w:t>
      </w:r>
    </w:p>
    <w:p w14:paraId="70737B06" w14:textId="77777777" w:rsidR="004E3C76" w:rsidRPr="00427378" w:rsidRDefault="004E3C76" w:rsidP="004E3C76">
      <w:pPr>
        <w:pStyle w:val="Akapitzlist"/>
        <w:shd w:val="clear" w:color="auto" w:fill="FFFFFF"/>
        <w:tabs>
          <w:tab w:val="left" w:pos="370"/>
        </w:tabs>
        <w:ind w:left="375" w:right="14"/>
        <w:contextualSpacing/>
        <w:jc w:val="both"/>
        <w:rPr>
          <w:rFonts w:asciiTheme="minorHAnsi" w:hAnsiTheme="minorHAnsi"/>
          <w:sz w:val="24"/>
          <w:szCs w:val="24"/>
        </w:rPr>
      </w:pPr>
    </w:p>
    <w:p w14:paraId="30B8A2B2" w14:textId="77777777" w:rsidR="007535A2" w:rsidRPr="00427378" w:rsidRDefault="007535A2" w:rsidP="007535A2">
      <w:pPr>
        <w:shd w:val="clear" w:color="auto" w:fill="FFFFFF"/>
        <w:ind w:right="10"/>
        <w:jc w:val="center"/>
        <w:rPr>
          <w:rFonts w:asciiTheme="minorHAnsi" w:hAnsiTheme="minorHAnsi"/>
          <w:sz w:val="24"/>
          <w:szCs w:val="24"/>
        </w:rPr>
      </w:pPr>
    </w:p>
    <w:p w14:paraId="099D0C07" w14:textId="0749746F" w:rsidR="001A35AF" w:rsidRPr="00427378" w:rsidRDefault="001A35AF" w:rsidP="0071042F">
      <w:pPr>
        <w:jc w:val="center"/>
        <w:rPr>
          <w:rFonts w:asciiTheme="minorHAnsi" w:hAnsiTheme="minorHAnsi" w:cs="Times New Roman"/>
          <w:bCs/>
          <w:sz w:val="24"/>
          <w:szCs w:val="24"/>
        </w:rPr>
      </w:pPr>
      <w:r w:rsidRPr="00427378">
        <w:rPr>
          <w:rFonts w:asciiTheme="minorHAnsi" w:hAnsiTheme="minorHAnsi" w:cs="Times New Roman"/>
          <w:bCs/>
          <w:sz w:val="24"/>
          <w:szCs w:val="24"/>
        </w:rPr>
        <w:t xml:space="preserve">§ </w:t>
      </w:r>
      <w:r w:rsidR="00D41E02">
        <w:rPr>
          <w:rFonts w:asciiTheme="minorHAnsi" w:hAnsiTheme="minorHAnsi" w:cs="Times New Roman"/>
          <w:bCs/>
          <w:sz w:val="24"/>
          <w:szCs w:val="24"/>
        </w:rPr>
        <w:t>6</w:t>
      </w:r>
    </w:p>
    <w:p w14:paraId="7BDCFDD7" w14:textId="5B92D1EC" w:rsidR="00DF66CA" w:rsidRPr="00427378" w:rsidRDefault="00276DF2" w:rsidP="00A65955">
      <w:pPr>
        <w:numPr>
          <w:ilvl w:val="0"/>
          <w:numId w:val="8"/>
        </w:numPr>
        <w:shd w:val="clear" w:color="auto" w:fill="FFFFFF"/>
        <w:ind w:right="19"/>
        <w:jc w:val="both"/>
        <w:rPr>
          <w:rFonts w:asciiTheme="minorHAnsi" w:hAnsiTheme="minorHAnsi"/>
          <w:sz w:val="24"/>
          <w:szCs w:val="24"/>
        </w:rPr>
      </w:pPr>
      <w:r w:rsidRPr="00427378">
        <w:rPr>
          <w:rFonts w:asciiTheme="minorHAnsi" w:hAnsiTheme="minorHAnsi"/>
          <w:sz w:val="24"/>
          <w:szCs w:val="24"/>
        </w:rPr>
        <w:lastRenderedPageBreak/>
        <w:t xml:space="preserve">Od decyzji kierunkowej komisji rekrutacyjnej o nieprzyjęciu na studia kandydat może się odwołać do rektora za pośrednictwem właściwej kierunkowej komisji rekrutacyjnej </w:t>
      </w:r>
      <w:r w:rsidR="008B0C6C" w:rsidRPr="00427378">
        <w:rPr>
          <w:rFonts w:asciiTheme="minorHAnsi" w:hAnsiTheme="minorHAnsi"/>
          <w:sz w:val="24"/>
          <w:szCs w:val="24"/>
        </w:rPr>
        <w:br/>
      </w:r>
      <w:r w:rsidRPr="00427378">
        <w:rPr>
          <w:rFonts w:asciiTheme="minorHAnsi" w:hAnsiTheme="minorHAnsi"/>
          <w:sz w:val="24"/>
          <w:szCs w:val="24"/>
        </w:rPr>
        <w:t xml:space="preserve">w terminie 14 dni od dnia doręczenia decyzji. Decyzja rektora jest ostateczna. </w:t>
      </w:r>
      <w:r w:rsidRPr="00427378">
        <w:rPr>
          <w:rFonts w:asciiTheme="minorHAnsi" w:hAnsiTheme="minorHAnsi"/>
          <w:spacing w:val="-1"/>
          <w:sz w:val="24"/>
          <w:szCs w:val="24"/>
        </w:rPr>
        <w:t xml:space="preserve">Od decyzji rektora przysługuje kandydatowi skarga do Wojewódzkiego Sądu Administracyjnego </w:t>
      </w:r>
      <w:r w:rsidR="008B0C6C" w:rsidRPr="00427378">
        <w:rPr>
          <w:rFonts w:asciiTheme="minorHAnsi" w:hAnsiTheme="minorHAnsi"/>
          <w:spacing w:val="-1"/>
          <w:sz w:val="24"/>
          <w:szCs w:val="24"/>
        </w:rPr>
        <w:br/>
      </w:r>
      <w:r w:rsidRPr="00427378">
        <w:rPr>
          <w:rFonts w:asciiTheme="minorHAnsi" w:hAnsiTheme="minorHAnsi"/>
          <w:sz w:val="24"/>
          <w:szCs w:val="24"/>
        </w:rPr>
        <w:t>w Poznaniu na zasadach i w trybie przewidzianym we właściwych przepisach.</w:t>
      </w:r>
    </w:p>
    <w:p w14:paraId="00228721" w14:textId="25B5114F" w:rsidR="00276DF2" w:rsidRPr="00427378" w:rsidRDefault="00276DF2" w:rsidP="00A65955">
      <w:pPr>
        <w:numPr>
          <w:ilvl w:val="0"/>
          <w:numId w:val="8"/>
        </w:numPr>
        <w:shd w:val="clear" w:color="auto" w:fill="FFFFFF"/>
        <w:ind w:right="19"/>
        <w:jc w:val="both"/>
        <w:rPr>
          <w:rFonts w:asciiTheme="minorHAnsi" w:hAnsiTheme="minorHAnsi"/>
          <w:sz w:val="24"/>
          <w:szCs w:val="24"/>
        </w:rPr>
      </w:pPr>
      <w:r w:rsidRPr="00427378">
        <w:rPr>
          <w:rFonts w:asciiTheme="minorHAnsi" w:hAnsiTheme="minorHAnsi"/>
          <w:sz w:val="24"/>
          <w:szCs w:val="24"/>
        </w:rPr>
        <w:t>W wypadku cudzoziemców</w:t>
      </w:r>
      <w:r w:rsidR="009B17B9" w:rsidRPr="00427378">
        <w:rPr>
          <w:rFonts w:asciiTheme="minorHAnsi" w:hAnsiTheme="minorHAnsi"/>
          <w:sz w:val="24"/>
          <w:szCs w:val="24"/>
        </w:rPr>
        <w:t>,</w:t>
      </w:r>
      <w:r w:rsidRPr="00427378">
        <w:rPr>
          <w:rFonts w:asciiTheme="minorHAnsi" w:hAnsiTheme="minorHAnsi"/>
          <w:sz w:val="24"/>
          <w:szCs w:val="24"/>
        </w:rPr>
        <w:t xml:space="preserve"> od decyzji rektora o przyjęciu albo nieprzyjęciu na studia kandydatowi przysługuje wniosek o ponowne rozpatrzenie sprawy.</w:t>
      </w:r>
    </w:p>
    <w:p w14:paraId="06F923DD" w14:textId="77777777" w:rsidR="00276DF2" w:rsidRPr="00427378" w:rsidRDefault="00276DF2" w:rsidP="0071042F">
      <w:pPr>
        <w:jc w:val="center"/>
        <w:rPr>
          <w:rFonts w:asciiTheme="minorHAnsi" w:hAnsiTheme="minorHAnsi" w:cs="Times New Roman"/>
          <w:bCs/>
          <w:sz w:val="24"/>
          <w:szCs w:val="24"/>
        </w:rPr>
      </w:pPr>
    </w:p>
    <w:p w14:paraId="1EE17E93" w14:textId="7E2355CF" w:rsidR="00A67F5C" w:rsidRPr="00427378" w:rsidRDefault="009F004F" w:rsidP="0071042F">
      <w:pPr>
        <w:jc w:val="center"/>
        <w:rPr>
          <w:rFonts w:asciiTheme="minorHAnsi" w:hAnsiTheme="minorHAnsi" w:cs="Times New Roman"/>
          <w:bCs/>
          <w:sz w:val="24"/>
          <w:szCs w:val="24"/>
        </w:rPr>
      </w:pPr>
      <w:r w:rsidRPr="00427378">
        <w:rPr>
          <w:rFonts w:asciiTheme="minorHAnsi" w:hAnsiTheme="minorHAnsi" w:cs="Times New Roman"/>
          <w:bCs/>
          <w:sz w:val="24"/>
          <w:szCs w:val="24"/>
        </w:rPr>
        <w:t>§</w:t>
      </w:r>
      <w:r w:rsidR="00180BDE" w:rsidRPr="00427378">
        <w:rPr>
          <w:rFonts w:asciiTheme="minorHAnsi" w:hAnsiTheme="minorHAnsi" w:cs="Times New Roman"/>
          <w:bCs/>
          <w:sz w:val="24"/>
          <w:szCs w:val="24"/>
        </w:rPr>
        <w:t xml:space="preserve"> </w:t>
      </w:r>
      <w:r w:rsidR="00D41E02">
        <w:rPr>
          <w:rFonts w:asciiTheme="minorHAnsi" w:hAnsiTheme="minorHAnsi" w:cs="Times New Roman"/>
          <w:bCs/>
          <w:sz w:val="24"/>
          <w:szCs w:val="24"/>
        </w:rPr>
        <w:t>7</w:t>
      </w:r>
    </w:p>
    <w:p w14:paraId="12A15F63" w14:textId="0CE3C76C" w:rsidR="00816565" w:rsidRDefault="00A67F5C" w:rsidP="00F46531">
      <w:pPr>
        <w:jc w:val="both"/>
        <w:rPr>
          <w:rFonts w:asciiTheme="minorHAnsi" w:hAnsiTheme="minorHAnsi" w:cs="Times New Roman"/>
          <w:sz w:val="24"/>
          <w:szCs w:val="24"/>
        </w:rPr>
      </w:pPr>
      <w:r w:rsidRPr="00427378">
        <w:rPr>
          <w:rFonts w:asciiTheme="minorHAnsi" w:hAnsiTheme="minorHAnsi" w:cs="Times New Roman"/>
          <w:sz w:val="24"/>
          <w:szCs w:val="24"/>
        </w:rPr>
        <w:t xml:space="preserve">Uchwała </w:t>
      </w:r>
      <w:r w:rsidR="00276DF2" w:rsidRPr="00427378">
        <w:rPr>
          <w:rFonts w:asciiTheme="minorHAnsi" w:hAnsiTheme="minorHAnsi" w:cs="Times New Roman"/>
          <w:sz w:val="24"/>
          <w:szCs w:val="24"/>
        </w:rPr>
        <w:t xml:space="preserve">Senatu UEP </w:t>
      </w:r>
      <w:r w:rsidRPr="00427378">
        <w:rPr>
          <w:rFonts w:asciiTheme="minorHAnsi" w:hAnsiTheme="minorHAnsi" w:cs="Times New Roman"/>
          <w:sz w:val="24"/>
          <w:szCs w:val="24"/>
        </w:rPr>
        <w:t xml:space="preserve">w sprawie </w:t>
      </w:r>
      <w:r w:rsidR="00127603" w:rsidRPr="00427378">
        <w:rPr>
          <w:rFonts w:asciiTheme="minorHAnsi" w:hAnsiTheme="minorHAnsi" w:cs="Times New Roman"/>
          <w:sz w:val="24"/>
          <w:szCs w:val="24"/>
        </w:rPr>
        <w:t>postępowania rekrutacyjnego</w:t>
      </w:r>
      <w:r w:rsidRPr="00427378">
        <w:rPr>
          <w:rFonts w:asciiTheme="minorHAnsi" w:hAnsiTheme="minorHAnsi" w:cs="Times New Roman"/>
          <w:sz w:val="24"/>
          <w:szCs w:val="24"/>
        </w:rPr>
        <w:t xml:space="preserve"> na studia jest podana </w:t>
      </w:r>
      <w:r w:rsidR="008B0C6C" w:rsidRPr="00427378">
        <w:rPr>
          <w:rFonts w:asciiTheme="minorHAnsi" w:hAnsiTheme="minorHAnsi" w:cs="Times New Roman"/>
          <w:sz w:val="24"/>
          <w:szCs w:val="24"/>
        </w:rPr>
        <w:br/>
      </w:r>
      <w:r w:rsidRPr="00427378">
        <w:rPr>
          <w:rFonts w:asciiTheme="minorHAnsi" w:hAnsiTheme="minorHAnsi" w:cs="Times New Roman"/>
          <w:sz w:val="24"/>
          <w:szCs w:val="24"/>
        </w:rPr>
        <w:t>do wiadomości publicznej</w:t>
      </w:r>
      <w:r w:rsidR="005D579B" w:rsidRPr="00427378">
        <w:rPr>
          <w:rFonts w:asciiTheme="minorHAnsi" w:hAnsiTheme="minorHAnsi"/>
          <w:sz w:val="24"/>
          <w:szCs w:val="24"/>
        </w:rPr>
        <w:t xml:space="preserve"> w Biuletynie Informacji Publicznej </w:t>
      </w:r>
      <w:r w:rsidR="00765A9F">
        <w:rPr>
          <w:rFonts w:asciiTheme="minorHAnsi" w:hAnsiTheme="minorHAnsi"/>
          <w:sz w:val="24"/>
          <w:szCs w:val="24"/>
        </w:rPr>
        <w:t>–</w:t>
      </w:r>
      <w:r w:rsidR="005D579B" w:rsidRPr="00427378">
        <w:rPr>
          <w:rFonts w:asciiTheme="minorHAnsi" w:hAnsiTheme="minorHAnsi"/>
          <w:sz w:val="24"/>
          <w:szCs w:val="24"/>
        </w:rPr>
        <w:t xml:space="preserve"> BIP na internetowej</w:t>
      </w:r>
      <w:r w:rsidRPr="00427378">
        <w:rPr>
          <w:rFonts w:asciiTheme="minorHAnsi" w:hAnsiTheme="minorHAnsi" w:cs="Times New Roman"/>
          <w:sz w:val="24"/>
          <w:szCs w:val="24"/>
        </w:rPr>
        <w:t xml:space="preserve"> stronie</w:t>
      </w:r>
      <w:r w:rsidR="005D579B" w:rsidRPr="00427378">
        <w:rPr>
          <w:rFonts w:asciiTheme="minorHAnsi" w:hAnsiTheme="minorHAnsi" w:cs="Times New Roman"/>
          <w:sz w:val="24"/>
          <w:szCs w:val="24"/>
        </w:rPr>
        <w:t xml:space="preserve"> podmiotowej</w:t>
      </w:r>
      <w:r w:rsidRPr="00427378">
        <w:rPr>
          <w:rFonts w:asciiTheme="minorHAnsi" w:hAnsiTheme="minorHAnsi" w:cs="Times New Roman"/>
          <w:sz w:val="24"/>
          <w:szCs w:val="24"/>
        </w:rPr>
        <w:t xml:space="preserve"> UEP oraz jest udostępniana w siedzibie Uczelni.</w:t>
      </w:r>
    </w:p>
    <w:p w14:paraId="45509AFE" w14:textId="77777777" w:rsidR="007F7661" w:rsidRDefault="007F7661" w:rsidP="00F46531">
      <w:pPr>
        <w:jc w:val="both"/>
        <w:rPr>
          <w:rFonts w:asciiTheme="minorHAnsi" w:hAnsiTheme="minorHAnsi" w:cs="Times New Roman"/>
          <w:sz w:val="24"/>
          <w:szCs w:val="24"/>
        </w:rPr>
      </w:pPr>
    </w:p>
    <w:p w14:paraId="61D678B8" w14:textId="77777777" w:rsidR="007F7661" w:rsidRDefault="007F7661" w:rsidP="00F46531">
      <w:pPr>
        <w:jc w:val="both"/>
        <w:rPr>
          <w:rFonts w:asciiTheme="minorHAnsi" w:hAnsiTheme="minorHAnsi" w:cs="Times New Roman"/>
          <w:sz w:val="24"/>
          <w:szCs w:val="24"/>
        </w:rPr>
      </w:pPr>
    </w:p>
    <w:p w14:paraId="7BE217B6" w14:textId="77777777" w:rsidR="007F7661" w:rsidRDefault="007F7661" w:rsidP="00F46531">
      <w:pPr>
        <w:jc w:val="both"/>
        <w:rPr>
          <w:rFonts w:asciiTheme="minorHAnsi" w:hAnsiTheme="minorHAnsi" w:cs="Times New Roman"/>
          <w:sz w:val="24"/>
          <w:szCs w:val="24"/>
        </w:rPr>
      </w:pPr>
    </w:p>
    <w:p w14:paraId="4CC74E2E" w14:textId="4A7D9818" w:rsidR="00551455" w:rsidRPr="00551455" w:rsidRDefault="00680DBF" w:rsidP="00551455">
      <w:pPr>
        <w:jc w:val="both"/>
        <w:rPr>
          <w:rFonts w:asciiTheme="minorHAnsi" w:eastAsia="Calibri" w:hAnsiTheme="minorHAnsi" w:cs="Calibri"/>
          <w:sz w:val="24"/>
          <w:szCs w:val="24"/>
          <w:lang w:eastAsia="en-US"/>
        </w:rPr>
      </w:pPr>
      <w:r>
        <w:rPr>
          <w:rFonts w:asciiTheme="minorHAnsi" w:eastAsia="Calibri" w:hAnsiTheme="minorHAnsi" w:cs="Calibri"/>
          <w:sz w:val="24"/>
          <w:szCs w:val="24"/>
          <w:lang w:eastAsia="en-US"/>
        </w:rPr>
        <w:t>Komisję skrutacyjną stanowi</w:t>
      </w:r>
      <w:r w:rsidR="00901D9B">
        <w:rPr>
          <w:rFonts w:asciiTheme="minorHAnsi" w:eastAsia="Calibri" w:hAnsiTheme="minorHAnsi" w:cs="Calibri"/>
          <w:sz w:val="24"/>
          <w:szCs w:val="24"/>
          <w:lang w:eastAsia="en-US"/>
        </w:rPr>
        <w:t>li:</w:t>
      </w:r>
      <w:r w:rsidR="00901D9B" w:rsidRPr="00901D9B">
        <w:rPr>
          <w:rFonts w:ascii="Calibri" w:eastAsia="Aptos" w:hAnsi="Calibri" w:cs="Calibri"/>
          <w:kern w:val="2"/>
          <w:sz w:val="28"/>
          <w:szCs w:val="28"/>
          <w14:ligatures w14:val="standardContextual"/>
        </w:rPr>
        <w:t xml:space="preserve"> </w:t>
      </w:r>
      <w:r w:rsidR="00901D9B" w:rsidRPr="00901D9B">
        <w:rPr>
          <w:rFonts w:asciiTheme="minorHAnsi" w:eastAsia="Calibri" w:hAnsiTheme="minorHAnsi" w:cs="Calibri"/>
          <w:sz w:val="24"/>
          <w:szCs w:val="24"/>
          <w:lang w:eastAsia="en-US"/>
        </w:rPr>
        <w:t>mgr Anna Malinowska i Antoni Handschuh.</w:t>
      </w:r>
    </w:p>
    <w:p w14:paraId="2B349E86" w14:textId="77777777" w:rsidR="007F7661" w:rsidRPr="00427378" w:rsidRDefault="007F7661" w:rsidP="007F7661">
      <w:pPr>
        <w:jc w:val="both"/>
        <w:rPr>
          <w:rFonts w:asciiTheme="minorHAnsi" w:eastAsia="Calibri" w:hAnsiTheme="minorHAnsi" w:cs="Calibri"/>
          <w:sz w:val="24"/>
          <w:szCs w:val="24"/>
          <w:lang w:eastAsia="en-US"/>
        </w:rPr>
      </w:pPr>
    </w:p>
    <w:p w14:paraId="1CB23A4C" w14:textId="77777777" w:rsidR="007F7661" w:rsidRPr="00427378" w:rsidRDefault="007F7661" w:rsidP="007F7661">
      <w:pPr>
        <w:jc w:val="both"/>
        <w:rPr>
          <w:rFonts w:asciiTheme="minorHAnsi" w:eastAsia="Calibri" w:hAnsiTheme="minorHAnsi" w:cs="Calibri"/>
          <w:sz w:val="24"/>
          <w:szCs w:val="24"/>
          <w:lang w:eastAsia="en-US"/>
        </w:rPr>
      </w:pPr>
    </w:p>
    <w:p w14:paraId="7C733140" w14:textId="77777777" w:rsidR="007F7661" w:rsidRPr="00427378" w:rsidRDefault="007F7661" w:rsidP="007F7661">
      <w:pPr>
        <w:jc w:val="both"/>
        <w:rPr>
          <w:rFonts w:asciiTheme="minorHAnsi" w:eastAsia="Calibri" w:hAnsiTheme="minorHAnsi" w:cs="Calibri"/>
          <w:sz w:val="24"/>
          <w:szCs w:val="24"/>
          <w:lang w:eastAsia="en-US"/>
        </w:rPr>
      </w:pPr>
    </w:p>
    <w:p w14:paraId="6A355491" w14:textId="77777777" w:rsidR="007F7661" w:rsidRPr="00427378" w:rsidRDefault="007F7661" w:rsidP="007F7661">
      <w:pPr>
        <w:jc w:val="both"/>
        <w:rPr>
          <w:rFonts w:asciiTheme="minorHAnsi" w:eastAsia="Calibri" w:hAnsiTheme="minorHAnsi" w:cs="Calibri"/>
          <w:sz w:val="24"/>
          <w:szCs w:val="24"/>
          <w:lang w:eastAsia="en-US"/>
        </w:rPr>
      </w:pPr>
    </w:p>
    <w:p w14:paraId="09293F01" w14:textId="04C0281B" w:rsidR="007F7661" w:rsidRDefault="007F7661" w:rsidP="007F7661">
      <w:pPr>
        <w:rPr>
          <w:rFonts w:asciiTheme="minorHAnsi" w:hAnsiTheme="minorHAnsi"/>
          <w:sz w:val="24"/>
          <w:szCs w:val="24"/>
        </w:rPr>
      </w:pPr>
      <w:r w:rsidRPr="00427378">
        <w:rPr>
          <w:rFonts w:asciiTheme="minorHAnsi" w:hAnsiTheme="minorHAnsi"/>
          <w:sz w:val="24"/>
          <w:szCs w:val="24"/>
        </w:rPr>
        <w:t>Przewodniczył</w:t>
      </w:r>
      <w:r w:rsidR="007E5014">
        <w:rPr>
          <w:rFonts w:asciiTheme="minorHAnsi" w:hAnsiTheme="minorHAnsi"/>
          <w:sz w:val="24"/>
          <w:szCs w:val="24"/>
        </w:rPr>
        <w:t>a</w:t>
      </w:r>
      <w:r w:rsidRPr="00427378">
        <w:rPr>
          <w:rFonts w:asciiTheme="minorHAnsi" w:hAnsiTheme="minorHAnsi"/>
          <w:sz w:val="24"/>
          <w:szCs w:val="24"/>
        </w:rPr>
        <w:t xml:space="preserve"> obradom Senatu:</w:t>
      </w:r>
    </w:p>
    <w:p w14:paraId="5320131A" w14:textId="77777777" w:rsidR="00F55B6A" w:rsidRPr="00427378" w:rsidRDefault="00F55B6A" w:rsidP="007F7661">
      <w:pPr>
        <w:rPr>
          <w:rFonts w:asciiTheme="minorHAnsi" w:hAnsiTheme="minorHAnsi"/>
          <w:sz w:val="24"/>
          <w:szCs w:val="24"/>
        </w:rPr>
      </w:pPr>
    </w:p>
    <w:p w14:paraId="0E62D0C6" w14:textId="74F8817E" w:rsidR="007F7661" w:rsidRPr="00787AE4" w:rsidRDefault="00F55B6A" w:rsidP="007F7661">
      <w:pPr>
        <w:rPr>
          <w:rFonts w:asciiTheme="minorHAnsi" w:hAnsiTheme="minorHAnsi"/>
          <w:sz w:val="24"/>
          <w:szCs w:val="24"/>
        </w:rPr>
      </w:pPr>
      <w:r>
        <w:rPr>
          <w:rFonts w:asciiTheme="minorHAnsi" w:hAnsiTheme="minorHAnsi"/>
          <w:sz w:val="24"/>
          <w:szCs w:val="24"/>
        </w:rPr>
        <w:t xml:space="preserve">      </w:t>
      </w:r>
      <w:r w:rsidR="007F7661" w:rsidRPr="00427378">
        <w:rPr>
          <w:rFonts w:asciiTheme="minorHAnsi" w:hAnsiTheme="minorHAnsi"/>
          <w:sz w:val="24"/>
          <w:szCs w:val="24"/>
        </w:rPr>
        <w:t xml:space="preserve">      </w:t>
      </w:r>
      <w:r w:rsidR="007E5014">
        <w:rPr>
          <w:rFonts w:asciiTheme="minorHAnsi" w:hAnsiTheme="minorHAnsi"/>
          <w:sz w:val="24"/>
          <w:szCs w:val="24"/>
        </w:rPr>
        <w:t xml:space="preserve">  </w:t>
      </w:r>
      <w:r w:rsidR="007F7661" w:rsidRPr="00427378">
        <w:rPr>
          <w:rFonts w:asciiTheme="minorHAnsi" w:hAnsiTheme="minorHAnsi"/>
          <w:sz w:val="24"/>
          <w:szCs w:val="24"/>
        </w:rPr>
        <w:t xml:space="preserve">  </w:t>
      </w:r>
      <w:r w:rsidR="007E5014">
        <w:rPr>
          <w:rFonts w:asciiTheme="minorHAnsi" w:hAnsiTheme="minorHAnsi"/>
          <w:sz w:val="24"/>
          <w:szCs w:val="24"/>
        </w:rPr>
        <w:t xml:space="preserve">    </w:t>
      </w:r>
      <w:r w:rsidR="007F7661" w:rsidRPr="00427378">
        <w:rPr>
          <w:rFonts w:asciiTheme="minorHAnsi" w:hAnsiTheme="minorHAnsi"/>
          <w:sz w:val="24"/>
          <w:szCs w:val="24"/>
        </w:rPr>
        <w:t xml:space="preserve"> </w:t>
      </w:r>
      <w:r w:rsidR="007F7661" w:rsidRPr="00787AE4">
        <w:rPr>
          <w:rFonts w:asciiTheme="minorHAnsi" w:hAnsiTheme="minorHAnsi"/>
          <w:sz w:val="24"/>
          <w:szCs w:val="24"/>
        </w:rPr>
        <w:t>R E K T O R</w:t>
      </w:r>
      <w:r w:rsidR="007F7661" w:rsidRPr="00787AE4">
        <w:rPr>
          <w:rFonts w:asciiTheme="minorHAnsi" w:hAnsiTheme="minorHAnsi"/>
          <w:sz w:val="24"/>
          <w:szCs w:val="24"/>
        </w:rPr>
        <w:tab/>
      </w:r>
    </w:p>
    <w:p w14:paraId="74C4D9B9" w14:textId="77777777" w:rsidR="007E5014" w:rsidRDefault="007F7661" w:rsidP="007E5014">
      <w:pPr>
        <w:rPr>
          <w:rFonts w:asciiTheme="minorHAnsi" w:hAnsiTheme="minorHAnsi"/>
          <w:sz w:val="24"/>
          <w:szCs w:val="24"/>
        </w:rPr>
      </w:pPr>
      <w:r w:rsidRPr="00787AE4">
        <w:rPr>
          <w:rFonts w:asciiTheme="minorHAnsi" w:hAnsiTheme="minorHAnsi"/>
          <w:sz w:val="24"/>
          <w:szCs w:val="24"/>
        </w:rPr>
        <w:tab/>
      </w:r>
      <w:r w:rsidRPr="00787AE4">
        <w:rPr>
          <w:rFonts w:asciiTheme="minorHAnsi" w:hAnsiTheme="minorHAnsi"/>
          <w:sz w:val="24"/>
          <w:szCs w:val="24"/>
        </w:rPr>
        <w:tab/>
        <w:t xml:space="preserve">       </w:t>
      </w:r>
      <w:r w:rsidRPr="00787AE4">
        <w:rPr>
          <w:rFonts w:asciiTheme="minorHAnsi" w:hAnsiTheme="minorHAnsi"/>
          <w:sz w:val="24"/>
          <w:szCs w:val="24"/>
        </w:rPr>
        <w:tab/>
        <w:t xml:space="preserve">            </w:t>
      </w:r>
    </w:p>
    <w:p w14:paraId="2BB49E66" w14:textId="3823F268" w:rsidR="007F7661" w:rsidRDefault="007F7661" w:rsidP="007E5014">
      <w:pPr>
        <w:rPr>
          <w:rFonts w:asciiTheme="minorHAnsi" w:hAnsiTheme="minorHAnsi"/>
          <w:sz w:val="24"/>
          <w:szCs w:val="24"/>
        </w:rPr>
      </w:pPr>
      <w:r w:rsidRPr="00427378">
        <w:rPr>
          <w:rFonts w:asciiTheme="minorHAnsi" w:hAnsiTheme="minorHAnsi"/>
          <w:sz w:val="24"/>
          <w:szCs w:val="24"/>
          <w:lang w:val="de-DE"/>
        </w:rPr>
        <w:t xml:space="preserve">(prof. dr hab. </w:t>
      </w:r>
      <w:r w:rsidR="00EE6D2F">
        <w:rPr>
          <w:rFonts w:asciiTheme="minorHAnsi" w:hAnsiTheme="minorHAnsi"/>
          <w:sz w:val="24"/>
          <w:szCs w:val="24"/>
        </w:rPr>
        <w:t>Barbara Jankowska</w:t>
      </w:r>
      <w:r w:rsidR="00391735">
        <w:rPr>
          <w:rFonts w:asciiTheme="minorHAnsi" w:hAnsiTheme="minorHAnsi"/>
          <w:sz w:val="24"/>
          <w:szCs w:val="24"/>
        </w:rPr>
        <w:t>)</w:t>
      </w:r>
    </w:p>
    <w:p w14:paraId="6B463BB6" w14:textId="006DAE21" w:rsidR="00426272" w:rsidRDefault="00426272" w:rsidP="007F7661">
      <w:pPr>
        <w:jc w:val="both"/>
        <w:rPr>
          <w:rFonts w:asciiTheme="minorHAnsi" w:hAnsiTheme="minorHAnsi"/>
          <w:sz w:val="24"/>
          <w:szCs w:val="24"/>
        </w:rPr>
      </w:pPr>
    </w:p>
    <w:p w14:paraId="0ABDE8F4" w14:textId="329E9EA0" w:rsidR="00426272" w:rsidRDefault="00426272" w:rsidP="007F7661">
      <w:pPr>
        <w:jc w:val="both"/>
        <w:rPr>
          <w:rFonts w:asciiTheme="minorHAnsi" w:hAnsiTheme="minorHAnsi"/>
          <w:sz w:val="24"/>
          <w:szCs w:val="24"/>
        </w:rPr>
      </w:pPr>
    </w:p>
    <w:p w14:paraId="1818B6E4" w14:textId="77777777" w:rsidR="00BC1378" w:rsidRDefault="00BC1378" w:rsidP="00765A9F">
      <w:pPr>
        <w:jc w:val="right"/>
        <w:rPr>
          <w:rFonts w:asciiTheme="minorHAnsi" w:hAnsiTheme="minorHAnsi" w:cs="Times New Roman"/>
          <w:sz w:val="24"/>
          <w:szCs w:val="24"/>
        </w:rPr>
      </w:pPr>
    </w:p>
    <w:p w14:paraId="64E921B8" w14:textId="77777777" w:rsidR="00BC1378" w:rsidRDefault="00BC1378" w:rsidP="00765A9F">
      <w:pPr>
        <w:jc w:val="right"/>
        <w:rPr>
          <w:rFonts w:asciiTheme="minorHAnsi" w:hAnsiTheme="minorHAnsi" w:cs="Times New Roman"/>
          <w:sz w:val="24"/>
          <w:szCs w:val="24"/>
        </w:rPr>
      </w:pPr>
    </w:p>
    <w:p w14:paraId="74C6DC62" w14:textId="77777777" w:rsidR="00BC1378" w:rsidRDefault="00BC1378" w:rsidP="00765A9F">
      <w:pPr>
        <w:jc w:val="right"/>
        <w:rPr>
          <w:rFonts w:asciiTheme="minorHAnsi" w:hAnsiTheme="minorHAnsi" w:cs="Times New Roman"/>
          <w:sz w:val="24"/>
          <w:szCs w:val="24"/>
        </w:rPr>
      </w:pPr>
    </w:p>
    <w:p w14:paraId="3441A57A" w14:textId="77777777" w:rsidR="00BC1378" w:rsidRDefault="00BC1378" w:rsidP="00765A9F">
      <w:pPr>
        <w:jc w:val="right"/>
        <w:rPr>
          <w:rFonts w:asciiTheme="minorHAnsi" w:hAnsiTheme="minorHAnsi" w:cs="Times New Roman"/>
          <w:sz w:val="24"/>
          <w:szCs w:val="24"/>
        </w:rPr>
      </w:pPr>
    </w:p>
    <w:p w14:paraId="2EDAF148" w14:textId="77777777" w:rsidR="00BC1378" w:rsidRDefault="00BC1378" w:rsidP="00765A9F">
      <w:pPr>
        <w:jc w:val="right"/>
        <w:rPr>
          <w:rFonts w:asciiTheme="minorHAnsi" w:hAnsiTheme="minorHAnsi" w:cs="Times New Roman"/>
          <w:sz w:val="24"/>
          <w:szCs w:val="24"/>
        </w:rPr>
      </w:pPr>
    </w:p>
    <w:p w14:paraId="309066AA" w14:textId="77777777" w:rsidR="00BC1378" w:rsidRDefault="00BC1378" w:rsidP="00765A9F">
      <w:pPr>
        <w:jc w:val="right"/>
        <w:rPr>
          <w:rFonts w:asciiTheme="minorHAnsi" w:hAnsiTheme="minorHAnsi" w:cs="Times New Roman"/>
          <w:sz w:val="24"/>
          <w:szCs w:val="24"/>
        </w:rPr>
      </w:pPr>
    </w:p>
    <w:p w14:paraId="7E8EA212" w14:textId="77777777" w:rsidR="00BC1378" w:rsidRDefault="00BC1378" w:rsidP="00765A9F">
      <w:pPr>
        <w:jc w:val="right"/>
        <w:rPr>
          <w:rFonts w:asciiTheme="minorHAnsi" w:hAnsiTheme="minorHAnsi" w:cs="Times New Roman"/>
          <w:sz w:val="24"/>
          <w:szCs w:val="24"/>
        </w:rPr>
      </w:pPr>
    </w:p>
    <w:p w14:paraId="4CDA9277" w14:textId="77777777" w:rsidR="00BC1378" w:rsidRDefault="00BC1378" w:rsidP="00765A9F">
      <w:pPr>
        <w:jc w:val="right"/>
        <w:rPr>
          <w:rFonts w:asciiTheme="minorHAnsi" w:hAnsiTheme="minorHAnsi" w:cs="Times New Roman"/>
          <w:sz w:val="24"/>
          <w:szCs w:val="24"/>
        </w:rPr>
      </w:pPr>
    </w:p>
    <w:p w14:paraId="2539E8DC" w14:textId="77777777" w:rsidR="00BC1378" w:rsidRDefault="00BC1378" w:rsidP="00765A9F">
      <w:pPr>
        <w:jc w:val="right"/>
        <w:rPr>
          <w:rFonts w:asciiTheme="minorHAnsi" w:hAnsiTheme="minorHAnsi" w:cs="Times New Roman"/>
          <w:sz w:val="24"/>
          <w:szCs w:val="24"/>
        </w:rPr>
      </w:pPr>
    </w:p>
    <w:p w14:paraId="5A82E049" w14:textId="77777777" w:rsidR="00BC1378" w:rsidRDefault="00BC1378" w:rsidP="00765A9F">
      <w:pPr>
        <w:jc w:val="right"/>
        <w:rPr>
          <w:rFonts w:asciiTheme="minorHAnsi" w:hAnsiTheme="minorHAnsi" w:cs="Times New Roman"/>
          <w:sz w:val="24"/>
          <w:szCs w:val="24"/>
        </w:rPr>
      </w:pPr>
    </w:p>
    <w:p w14:paraId="4E803331" w14:textId="77777777" w:rsidR="00BC1378" w:rsidRDefault="00BC1378" w:rsidP="00765A9F">
      <w:pPr>
        <w:jc w:val="right"/>
        <w:rPr>
          <w:rFonts w:asciiTheme="minorHAnsi" w:hAnsiTheme="minorHAnsi" w:cs="Times New Roman"/>
          <w:sz w:val="24"/>
          <w:szCs w:val="24"/>
        </w:rPr>
      </w:pPr>
    </w:p>
    <w:p w14:paraId="471E7118" w14:textId="77777777" w:rsidR="00BC1378" w:rsidRDefault="00BC1378" w:rsidP="00765A9F">
      <w:pPr>
        <w:jc w:val="right"/>
        <w:rPr>
          <w:rFonts w:asciiTheme="minorHAnsi" w:hAnsiTheme="minorHAnsi" w:cs="Times New Roman"/>
          <w:sz w:val="24"/>
          <w:szCs w:val="24"/>
        </w:rPr>
      </w:pPr>
    </w:p>
    <w:p w14:paraId="7FBA69DC" w14:textId="77777777" w:rsidR="00BC1378" w:rsidRDefault="00BC1378" w:rsidP="00765A9F">
      <w:pPr>
        <w:jc w:val="right"/>
        <w:rPr>
          <w:rFonts w:asciiTheme="minorHAnsi" w:hAnsiTheme="minorHAnsi" w:cs="Times New Roman"/>
          <w:sz w:val="24"/>
          <w:szCs w:val="24"/>
        </w:rPr>
      </w:pPr>
    </w:p>
    <w:p w14:paraId="0D81A5DC" w14:textId="77777777" w:rsidR="00BC1378" w:rsidRDefault="00BC1378" w:rsidP="00765A9F">
      <w:pPr>
        <w:jc w:val="right"/>
        <w:rPr>
          <w:rFonts w:asciiTheme="minorHAnsi" w:hAnsiTheme="minorHAnsi" w:cs="Times New Roman"/>
          <w:sz w:val="24"/>
          <w:szCs w:val="24"/>
        </w:rPr>
      </w:pPr>
    </w:p>
    <w:p w14:paraId="2D3277EE" w14:textId="77777777" w:rsidR="00BC1378" w:rsidRDefault="00BC1378" w:rsidP="00765A9F">
      <w:pPr>
        <w:jc w:val="right"/>
        <w:rPr>
          <w:rFonts w:asciiTheme="minorHAnsi" w:hAnsiTheme="minorHAnsi" w:cs="Times New Roman"/>
          <w:sz w:val="24"/>
          <w:szCs w:val="24"/>
        </w:rPr>
      </w:pPr>
    </w:p>
    <w:p w14:paraId="4E9AB398" w14:textId="77777777" w:rsidR="00B50255" w:rsidRPr="00427378" w:rsidRDefault="00B50255" w:rsidP="007F7661">
      <w:pPr>
        <w:jc w:val="both"/>
        <w:rPr>
          <w:rFonts w:asciiTheme="minorHAnsi" w:hAnsiTheme="minorHAnsi" w:cs="Times New Roman"/>
          <w:sz w:val="24"/>
          <w:szCs w:val="24"/>
        </w:rPr>
      </w:pPr>
    </w:p>
    <w:sectPr w:rsidR="00B50255" w:rsidRPr="00427378" w:rsidSect="002D124B">
      <w:footerReference w:type="even" r:id="rId8"/>
      <w:footerReference w:type="default" r:id="rId9"/>
      <w:pgSz w:w="11909" w:h="16834"/>
      <w:pgMar w:top="1418" w:right="1418" w:bottom="1418" w:left="1418" w:header="709" w:footer="709" w:gutter="0"/>
      <w:pgNumType w:start="1"/>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7AAC4" w14:textId="77777777" w:rsidR="00214A48" w:rsidRDefault="00214A48">
      <w:r>
        <w:separator/>
      </w:r>
    </w:p>
  </w:endnote>
  <w:endnote w:type="continuationSeparator" w:id="0">
    <w:p w14:paraId="41C52406" w14:textId="77777777" w:rsidR="00214A48" w:rsidRDefault="0021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A91E" w14:textId="77777777" w:rsidR="00C32039" w:rsidRDefault="00C3203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EAABAD1" w14:textId="77777777" w:rsidR="00C32039" w:rsidRDefault="00C320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ED89" w14:textId="5020DA18" w:rsidR="00C32039" w:rsidRDefault="00C3203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8</w:t>
    </w:r>
    <w:r>
      <w:rPr>
        <w:rStyle w:val="Numerstrony"/>
      </w:rPr>
      <w:fldChar w:fldCharType="end"/>
    </w:r>
  </w:p>
  <w:p w14:paraId="31E56063" w14:textId="77777777" w:rsidR="00C32039" w:rsidRDefault="00C320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BA97" w14:textId="77777777" w:rsidR="00214A48" w:rsidRDefault="00214A48">
      <w:r>
        <w:separator/>
      </w:r>
    </w:p>
  </w:footnote>
  <w:footnote w:type="continuationSeparator" w:id="0">
    <w:p w14:paraId="49CF8783" w14:textId="77777777" w:rsidR="00214A48" w:rsidRDefault="0021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433"/>
    <w:multiLevelType w:val="hybridMultilevel"/>
    <w:tmpl w:val="2B7CB0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9E177DC"/>
    <w:multiLevelType w:val="hybridMultilevel"/>
    <w:tmpl w:val="049C32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5C5C0A"/>
    <w:multiLevelType w:val="hybridMultilevel"/>
    <w:tmpl w:val="EAB028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F2E6987"/>
    <w:multiLevelType w:val="hybridMultilevel"/>
    <w:tmpl w:val="6158EA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9AC6F62"/>
    <w:multiLevelType w:val="hybridMultilevel"/>
    <w:tmpl w:val="492440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2A0111"/>
    <w:multiLevelType w:val="hybridMultilevel"/>
    <w:tmpl w:val="95FEA8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302ED3"/>
    <w:multiLevelType w:val="hybridMultilevel"/>
    <w:tmpl w:val="D2F0EC0C"/>
    <w:lvl w:ilvl="0" w:tplc="04150017">
      <w:start w:val="1"/>
      <w:numFmt w:val="lowerLetter"/>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3905E9A"/>
    <w:multiLevelType w:val="hybridMultilevel"/>
    <w:tmpl w:val="67CC95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E37F81"/>
    <w:multiLevelType w:val="hybridMultilevel"/>
    <w:tmpl w:val="4972EF94"/>
    <w:lvl w:ilvl="0" w:tplc="62BAD698">
      <w:start w:val="1"/>
      <w:numFmt w:val="decimal"/>
      <w:lvlText w:val="%1."/>
      <w:lvlJc w:val="left"/>
      <w:pPr>
        <w:ind w:left="375" w:hanging="37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E70061D"/>
    <w:multiLevelType w:val="hybridMultilevel"/>
    <w:tmpl w:val="87E6E2B2"/>
    <w:lvl w:ilvl="0" w:tplc="D48C7D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911B4C"/>
    <w:multiLevelType w:val="hybridMultilevel"/>
    <w:tmpl w:val="D542F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F5DEE"/>
    <w:multiLevelType w:val="hybridMultilevel"/>
    <w:tmpl w:val="53125E28"/>
    <w:lvl w:ilvl="0" w:tplc="4CBACE78">
      <w:start w:val="1"/>
      <w:numFmt w:val="decimal"/>
      <w:lvlText w:val="%1."/>
      <w:lvlJc w:val="left"/>
      <w:pPr>
        <w:ind w:left="720" w:hanging="360"/>
      </w:pPr>
      <w:rPr>
        <w:rFonts w:asciiTheme="minorHAnsi" w:hAnsiTheme="minorHAnsi"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1E710F"/>
    <w:multiLevelType w:val="hybridMultilevel"/>
    <w:tmpl w:val="163082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B792E6E"/>
    <w:multiLevelType w:val="hybridMultilevel"/>
    <w:tmpl w:val="960CD2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4EF11DF"/>
    <w:multiLevelType w:val="hybridMultilevel"/>
    <w:tmpl w:val="8BE2CD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9F9742C"/>
    <w:multiLevelType w:val="hybridMultilevel"/>
    <w:tmpl w:val="80CEF14C"/>
    <w:lvl w:ilvl="0" w:tplc="DF043C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60B6DB4"/>
    <w:multiLevelType w:val="hybridMultilevel"/>
    <w:tmpl w:val="295E649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2F4D13"/>
    <w:multiLevelType w:val="hybridMultilevel"/>
    <w:tmpl w:val="5F9A1F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E6D122F"/>
    <w:multiLevelType w:val="hybridMultilevel"/>
    <w:tmpl w:val="100E565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6FD765A0"/>
    <w:multiLevelType w:val="hybridMultilevel"/>
    <w:tmpl w:val="0F5228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112008A"/>
    <w:multiLevelType w:val="hybridMultilevel"/>
    <w:tmpl w:val="CF2E9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4C04D5D"/>
    <w:multiLevelType w:val="hybridMultilevel"/>
    <w:tmpl w:val="67582724"/>
    <w:lvl w:ilvl="0" w:tplc="578614AA">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FC501E7"/>
    <w:multiLevelType w:val="hybridMultilevel"/>
    <w:tmpl w:val="694A97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7"/>
  </w:num>
  <w:num w:numId="2">
    <w:abstractNumId w:val="4"/>
  </w:num>
  <w:num w:numId="3">
    <w:abstractNumId w:val="16"/>
  </w:num>
  <w:num w:numId="4">
    <w:abstractNumId w:val="5"/>
  </w:num>
  <w:num w:numId="5">
    <w:abstractNumId w:val="2"/>
  </w:num>
  <w:num w:numId="6">
    <w:abstractNumId w:val="7"/>
  </w:num>
  <w:num w:numId="7">
    <w:abstractNumId w:val="6"/>
  </w:num>
  <w:num w:numId="8">
    <w:abstractNumId w:val="22"/>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2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
  </w:num>
  <w:num w:numId="18">
    <w:abstractNumId w:val="11"/>
  </w:num>
  <w:num w:numId="19">
    <w:abstractNumId w:val="9"/>
  </w:num>
  <w:num w:numId="20">
    <w:abstractNumId w:val="15"/>
  </w:num>
  <w:num w:numId="21">
    <w:abstractNumId w:val="12"/>
  </w:num>
  <w:num w:numId="22">
    <w:abstractNumId w:val="14"/>
  </w:num>
  <w:num w:numId="23">
    <w:abstractNumId w:val="3"/>
  </w:num>
  <w:num w:numId="24">
    <w:abstractNumId w:val="10"/>
  </w:num>
  <w:num w:numId="2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90"/>
    <w:rsid w:val="0000149A"/>
    <w:rsid w:val="00002849"/>
    <w:rsid w:val="00002B8B"/>
    <w:rsid w:val="00002E58"/>
    <w:rsid w:val="00005D72"/>
    <w:rsid w:val="00007F51"/>
    <w:rsid w:val="0001240E"/>
    <w:rsid w:val="000146FE"/>
    <w:rsid w:val="000158E1"/>
    <w:rsid w:val="00020790"/>
    <w:rsid w:val="0002177F"/>
    <w:rsid w:val="00021C1C"/>
    <w:rsid w:val="00023998"/>
    <w:rsid w:val="00024A06"/>
    <w:rsid w:val="0003351E"/>
    <w:rsid w:val="00034844"/>
    <w:rsid w:val="00034E26"/>
    <w:rsid w:val="000360D6"/>
    <w:rsid w:val="00036BCA"/>
    <w:rsid w:val="00041B6D"/>
    <w:rsid w:val="000423A0"/>
    <w:rsid w:val="00043EB9"/>
    <w:rsid w:val="000465F5"/>
    <w:rsid w:val="00047D79"/>
    <w:rsid w:val="00052276"/>
    <w:rsid w:val="00052E2B"/>
    <w:rsid w:val="00052E7D"/>
    <w:rsid w:val="000534AF"/>
    <w:rsid w:val="00055706"/>
    <w:rsid w:val="00056A58"/>
    <w:rsid w:val="00056EAB"/>
    <w:rsid w:val="000626EE"/>
    <w:rsid w:val="00062DFB"/>
    <w:rsid w:val="00064FDC"/>
    <w:rsid w:val="000703A8"/>
    <w:rsid w:val="00070B6B"/>
    <w:rsid w:val="00075459"/>
    <w:rsid w:val="000802C4"/>
    <w:rsid w:val="00080DCC"/>
    <w:rsid w:val="00082195"/>
    <w:rsid w:val="000821F2"/>
    <w:rsid w:val="00083AE9"/>
    <w:rsid w:val="00085148"/>
    <w:rsid w:val="00085750"/>
    <w:rsid w:val="000861D9"/>
    <w:rsid w:val="000862CA"/>
    <w:rsid w:val="0008631F"/>
    <w:rsid w:val="00087D73"/>
    <w:rsid w:val="000900EE"/>
    <w:rsid w:val="0009183D"/>
    <w:rsid w:val="00091BD0"/>
    <w:rsid w:val="0009216B"/>
    <w:rsid w:val="00095141"/>
    <w:rsid w:val="00096C47"/>
    <w:rsid w:val="000A19C9"/>
    <w:rsid w:val="000A200E"/>
    <w:rsid w:val="000A2F80"/>
    <w:rsid w:val="000A3C1D"/>
    <w:rsid w:val="000A4582"/>
    <w:rsid w:val="000A64DA"/>
    <w:rsid w:val="000B0FF8"/>
    <w:rsid w:val="000B13ED"/>
    <w:rsid w:val="000B2AF4"/>
    <w:rsid w:val="000B5F6C"/>
    <w:rsid w:val="000C15A7"/>
    <w:rsid w:val="000C1654"/>
    <w:rsid w:val="000C33CF"/>
    <w:rsid w:val="000C61B6"/>
    <w:rsid w:val="000C67D8"/>
    <w:rsid w:val="000C6C5D"/>
    <w:rsid w:val="000C6E24"/>
    <w:rsid w:val="000D1982"/>
    <w:rsid w:val="000D1A4D"/>
    <w:rsid w:val="000D41CC"/>
    <w:rsid w:val="000D45FA"/>
    <w:rsid w:val="000D6932"/>
    <w:rsid w:val="000D6DF9"/>
    <w:rsid w:val="000E22B4"/>
    <w:rsid w:val="000E2721"/>
    <w:rsid w:val="000E2E7E"/>
    <w:rsid w:val="000F5024"/>
    <w:rsid w:val="000F5A40"/>
    <w:rsid w:val="000F679A"/>
    <w:rsid w:val="001000E6"/>
    <w:rsid w:val="001001F3"/>
    <w:rsid w:val="001020D5"/>
    <w:rsid w:val="0010444A"/>
    <w:rsid w:val="001067A0"/>
    <w:rsid w:val="00107538"/>
    <w:rsid w:val="001106DC"/>
    <w:rsid w:val="00112C9F"/>
    <w:rsid w:val="001137BF"/>
    <w:rsid w:val="0011451D"/>
    <w:rsid w:val="00117217"/>
    <w:rsid w:val="00117472"/>
    <w:rsid w:val="001176F1"/>
    <w:rsid w:val="001208B3"/>
    <w:rsid w:val="00120BFF"/>
    <w:rsid w:val="00124034"/>
    <w:rsid w:val="001246E7"/>
    <w:rsid w:val="00127145"/>
    <w:rsid w:val="00127603"/>
    <w:rsid w:val="001309E5"/>
    <w:rsid w:val="00132FB2"/>
    <w:rsid w:val="00134F7A"/>
    <w:rsid w:val="0013738F"/>
    <w:rsid w:val="00137784"/>
    <w:rsid w:val="00141103"/>
    <w:rsid w:val="00141993"/>
    <w:rsid w:val="00141DF4"/>
    <w:rsid w:val="001434EE"/>
    <w:rsid w:val="001443AD"/>
    <w:rsid w:val="00145E5A"/>
    <w:rsid w:val="001504D1"/>
    <w:rsid w:val="001511FE"/>
    <w:rsid w:val="0015285C"/>
    <w:rsid w:val="00163043"/>
    <w:rsid w:val="00163A2C"/>
    <w:rsid w:val="0016566A"/>
    <w:rsid w:val="00170E5C"/>
    <w:rsid w:val="00171637"/>
    <w:rsid w:val="00173DB7"/>
    <w:rsid w:val="00175BAD"/>
    <w:rsid w:val="0017735A"/>
    <w:rsid w:val="00177A69"/>
    <w:rsid w:val="00180791"/>
    <w:rsid w:val="00180BDE"/>
    <w:rsid w:val="00182297"/>
    <w:rsid w:val="0018636A"/>
    <w:rsid w:val="00186835"/>
    <w:rsid w:val="00186E67"/>
    <w:rsid w:val="00192C9D"/>
    <w:rsid w:val="001976EF"/>
    <w:rsid w:val="001978B4"/>
    <w:rsid w:val="00197EEF"/>
    <w:rsid w:val="001A10C4"/>
    <w:rsid w:val="001A18AB"/>
    <w:rsid w:val="001A275A"/>
    <w:rsid w:val="001A35AF"/>
    <w:rsid w:val="001A3C5F"/>
    <w:rsid w:val="001A5C48"/>
    <w:rsid w:val="001A6ABF"/>
    <w:rsid w:val="001A795C"/>
    <w:rsid w:val="001B193F"/>
    <w:rsid w:val="001B3511"/>
    <w:rsid w:val="001B5898"/>
    <w:rsid w:val="001C0901"/>
    <w:rsid w:val="001C113E"/>
    <w:rsid w:val="001C3EC7"/>
    <w:rsid w:val="001C5288"/>
    <w:rsid w:val="001C71C4"/>
    <w:rsid w:val="001C7DE3"/>
    <w:rsid w:val="001D1C33"/>
    <w:rsid w:val="001D2F34"/>
    <w:rsid w:val="001D3E64"/>
    <w:rsid w:val="001D4A71"/>
    <w:rsid w:val="001D4DBF"/>
    <w:rsid w:val="001D6E82"/>
    <w:rsid w:val="001E2398"/>
    <w:rsid w:val="001E6CEC"/>
    <w:rsid w:val="001F017E"/>
    <w:rsid w:val="001F3056"/>
    <w:rsid w:val="001F33EE"/>
    <w:rsid w:val="001F5B2C"/>
    <w:rsid w:val="002018E6"/>
    <w:rsid w:val="00203A5E"/>
    <w:rsid w:val="00205214"/>
    <w:rsid w:val="0021171C"/>
    <w:rsid w:val="0021208F"/>
    <w:rsid w:val="00212891"/>
    <w:rsid w:val="002139AA"/>
    <w:rsid w:val="00214A48"/>
    <w:rsid w:val="00224166"/>
    <w:rsid w:val="00225594"/>
    <w:rsid w:val="00226AB0"/>
    <w:rsid w:val="00227776"/>
    <w:rsid w:val="002408D5"/>
    <w:rsid w:val="00241866"/>
    <w:rsid w:val="00246A0A"/>
    <w:rsid w:val="00250473"/>
    <w:rsid w:val="00250959"/>
    <w:rsid w:val="00252CF5"/>
    <w:rsid w:val="0025412D"/>
    <w:rsid w:val="0025426A"/>
    <w:rsid w:val="002555BE"/>
    <w:rsid w:val="00256B94"/>
    <w:rsid w:val="002619E5"/>
    <w:rsid w:val="00264B5A"/>
    <w:rsid w:val="00272640"/>
    <w:rsid w:val="00273FBC"/>
    <w:rsid w:val="00275290"/>
    <w:rsid w:val="00276B1F"/>
    <w:rsid w:val="00276DF2"/>
    <w:rsid w:val="00277753"/>
    <w:rsid w:val="002804FC"/>
    <w:rsid w:val="002826E5"/>
    <w:rsid w:val="00283FC5"/>
    <w:rsid w:val="00291186"/>
    <w:rsid w:val="002911B0"/>
    <w:rsid w:val="00291CA9"/>
    <w:rsid w:val="00293DB3"/>
    <w:rsid w:val="002956CC"/>
    <w:rsid w:val="002A0606"/>
    <w:rsid w:val="002A1A39"/>
    <w:rsid w:val="002A2C82"/>
    <w:rsid w:val="002A5DF8"/>
    <w:rsid w:val="002B04C4"/>
    <w:rsid w:val="002B0823"/>
    <w:rsid w:val="002B1304"/>
    <w:rsid w:val="002B361C"/>
    <w:rsid w:val="002C5E55"/>
    <w:rsid w:val="002C6408"/>
    <w:rsid w:val="002C75B7"/>
    <w:rsid w:val="002C7E0F"/>
    <w:rsid w:val="002D06B8"/>
    <w:rsid w:val="002D11A0"/>
    <w:rsid w:val="002D124B"/>
    <w:rsid w:val="002D2B59"/>
    <w:rsid w:val="002D3CE7"/>
    <w:rsid w:val="002D57A9"/>
    <w:rsid w:val="002E495A"/>
    <w:rsid w:val="002F0C0B"/>
    <w:rsid w:val="002F1630"/>
    <w:rsid w:val="002F415A"/>
    <w:rsid w:val="002F4934"/>
    <w:rsid w:val="002F5F0C"/>
    <w:rsid w:val="002F708A"/>
    <w:rsid w:val="00305163"/>
    <w:rsid w:val="00305BFE"/>
    <w:rsid w:val="00306973"/>
    <w:rsid w:val="003100FE"/>
    <w:rsid w:val="003128AA"/>
    <w:rsid w:val="00322BD5"/>
    <w:rsid w:val="0032424D"/>
    <w:rsid w:val="00324F25"/>
    <w:rsid w:val="003263FE"/>
    <w:rsid w:val="00333052"/>
    <w:rsid w:val="00334C52"/>
    <w:rsid w:val="00335A62"/>
    <w:rsid w:val="00335E8D"/>
    <w:rsid w:val="003363A3"/>
    <w:rsid w:val="003405E9"/>
    <w:rsid w:val="00342271"/>
    <w:rsid w:val="00343929"/>
    <w:rsid w:val="00344036"/>
    <w:rsid w:val="003453A5"/>
    <w:rsid w:val="00345D36"/>
    <w:rsid w:val="0035036E"/>
    <w:rsid w:val="00352069"/>
    <w:rsid w:val="003529B8"/>
    <w:rsid w:val="00354E9C"/>
    <w:rsid w:val="00356DDB"/>
    <w:rsid w:val="0036096C"/>
    <w:rsid w:val="00360F3A"/>
    <w:rsid w:val="00361ABD"/>
    <w:rsid w:val="003628D0"/>
    <w:rsid w:val="0036315C"/>
    <w:rsid w:val="0036363F"/>
    <w:rsid w:val="00363750"/>
    <w:rsid w:val="00365F18"/>
    <w:rsid w:val="00373ACB"/>
    <w:rsid w:val="00373E19"/>
    <w:rsid w:val="00374B22"/>
    <w:rsid w:val="003755EB"/>
    <w:rsid w:val="0037560A"/>
    <w:rsid w:val="003760F5"/>
    <w:rsid w:val="003770BA"/>
    <w:rsid w:val="0038009D"/>
    <w:rsid w:val="003818B5"/>
    <w:rsid w:val="00382A65"/>
    <w:rsid w:val="00391735"/>
    <w:rsid w:val="003A09D5"/>
    <w:rsid w:val="003A129F"/>
    <w:rsid w:val="003A33C6"/>
    <w:rsid w:val="003A5397"/>
    <w:rsid w:val="003A5AF0"/>
    <w:rsid w:val="003A6BBC"/>
    <w:rsid w:val="003B0B72"/>
    <w:rsid w:val="003B6139"/>
    <w:rsid w:val="003B6388"/>
    <w:rsid w:val="003B6BD0"/>
    <w:rsid w:val="003C1489"/>
    <w:rsid w:val="003C498F"/>
    <w:rsid w:val="003C5587"/>
    <w:rsid w:val="003C5C2B"/>
    <w:rsid w:val="003C6BD9"/>
    <w:rsid w:val="003D2196"/>
    <w:rsid w:val="003D474F"/>
    <w:rsid w:val="003D513A"/>
    <w:rsid w:val="003D60BE"/>
    <w:rsid w:val="003D683F"/>
    <w:rsid w:val="003D774D"/>
    <w:rsid w:val="003E0798"/>
    <w:rsid w:val="003E2677"/>
    <w:rsid w:val="003E2CB2"/>
    <w:rsid w:val="003E4A2E"/>
    <w:rsid w:val="003E4AD0"/>
    <w:rsid w:val="003E5E42"/>
    <w:rsid w:val="003E67AF"/>
    <w:rsid w:val="003E7744"/>
    <w:rsid w:val="003F0A58"/>
    <w:rsid w:val="003F130C"/>
    <w:rsid w:val="003F26CD"/>
    <w:rsid w:val="003F35E7"/>
    <w:rsid w:val="004005EF"/>
    <w:rsid w:val="00400AE5"/>
    <w:rsid w:val="004014AC"/>
    <w:rsid w:val="00406B55"/>
    <w:rsid w:val="00407C86"/>
    <w:rsid w:val="004102C0"/>
    <w:rsid w:val="00412E25"/>
    <w:rsid w:val="00415576"/>
    <w:rsid w:val="00416791"/>
    <w:rsid w:val="00420303"/>
    <w:rsid w:val="00422B52"/>
    <w:rsid w:val="004254CE"/>
    <w:rsid w:val="00425695"/>
    <w:rsid w:val="004259B5"/>
    <w:rsid w:val="00426272"/>
    <w:rsid w:val="00427378"/>
    <w:rsid w:val="0042759C"/>
    <w:rsid w:val="00434BBF"/>
    <w:rsid w:val="00435AF5"/>
    <w:rsid w:val="00441CC0"/>
    <w:rsid w:val="00445177"/>
    <w:rsid w:val="004460EE"/>
    <w:rsid w:val="00446A92"/>
    <w:rsid w:val="00447616"/>
    <w:rsid w:val="004500B4"/>
    <w:rsid w:val="0045784E"/>
    <w:rsid w:val="00461EB2"/>
    <w:rsid w:val="004635E6"/>
    <w:rsid w:val="00463F58"/>
    <w:rsid w:val="004657CC"/>
    <w:rsid w:val="0047010B"/>
    <w:rsid w:val="0047115E"/>
    <w:rsid w:val="00472552"/>
    <w:rsid w:val="00473541"/>
    <w:rsid w:val="0047450D"/>
    <w:rsid w:val="00475522"/>
    <w:rsid w:val="004833E6"/>
    <w:rsid w:val="00483B7F"/>
    <w:rsid w:val="00487C17"/>
    <w:rsid w:val="00490660"/>
    <w:rsid w:val="0049067C"/>
    <w:rsid w:val="00491B95"/>
    <w:rsid w:val="00494531"/>
    <w:rsid w:val="00494E7D"/>
    <w:rsid w:val="004A3F61"/>
    <w:rsid w:val="004A5828"/>
    <w:rsid w:val="004A73DF"/>
    <w:rsid w:val="004B3524"/>
    <w:rsid w:val="004B6BA3"/>
    <w:rsid w:val="004C09E8"/>
    <w:rsid w:val="004C65D6"/>
    <w:rsid w:val="004C7BAF"/>
    <w:rsid w:val="004D06C3"/>
    <w:rsid w:val="004D1358"/>
    <w:rsid w:val="004D199C"/>
    <w:rsid w:val="004D7115"/>
    <w:rsid w:val="004E06C2"/>
    <w:rsid w:val="004E1A8B"/>
    <w:rsid w:val="004E3C76"/>
    <w:rsid w:val="004E3F4B"/>
    <w:rsid w:val="004E4B91"/>
    <w:rsid w:val="004E5131"/>
    <w:rsid w:val="004F0009"/>
    <w:rsid w:val="004F3589"/>
    <w:rsid w:val="004F64B3"/>
    <w:rsid w:val="004F7707"/>
    <w:rsid w:val="004F7E68"/>
    <w:rsid w:val="00501E90"/>
    <w:rsid w:val="00502480"/>
    <w:rsid w:val="005025C0"/>
    <w:rsid w:val="00503E95"/>
    <w:rsid w:val="00504770"/>
    <w:rsid w:val="00505B46"/>
    <w:rsid w:val="00507922"/>
    <w:rsid w:val="005124F5"/>
    <w:rsid w:val="00515F4D"/>
    <w:rsid w:val="005218E3"/>
    <w:rsid w:val="00521CA1"/>
    <w:rsid w:val="00524365"/>
    <w:rsid w:val="00525CB6"/>
    <w:rsid w:val="005360D1"/>
    <w:rsid w:val="005404D3"/>
    <w:rsid w:val="00541AF9"/>
    <w:rsid w:val="00541C45"/>
    <w:rsid w:val="0054234F"/>
    <w:rsid w:val="00545860"/>
    <w:rsid w:val="00547118"/>
    <w:rsid w:val="00547C9E"/>
    <w:rsid w:val="00550AB5"/>
    <w:rsid w:val="00551455"/>
    <w:rsid w:val="005518A2"/>
    <w:rsid w:val="005543FA"/>
    <w:rsid w:val="0056019A"/>
    <w:rsid w:val="00561C9E"/>
    <w:rsid w:val="005625F3"/>
    <w:rsid w:val="00564584"/>
    <w:rsid w:val="005665D4"/>
    <w:rsid w:val="00571283"/>
    <w:rsid w:val="00575CC8"/>
    <w:rsid w:val="0057646F"/>
    <w:rsid w:val="0058216B"/>
    <w:rsid w:val="00583400"/>
    <w:rsid w:val="00584A4E"/>
    <w:rsid w:val="005864D6"/>
    <w:rsid w:val="00586D2D"/>
    <w:rsid w:val="00596BE9"/>
    <w:rsid w:val="005A3F36"/>
    <w:rsid w:val="005A6F03"/>
    <w:rsid w:val="005B1B24"/>
    <w:rsid w:val="005B26F3"/>
    <w:rsid w:val="005B2A37"/>
    <w:rsid w:val="005B68E0"/>
    <w:rsid w:val="005C7BC2"/>
    <w:rsid w:val="005D579B"/>
    <w:rsid w:val="005D5996"/>
    <w:rsid w:val="005D6695"/>
    <w:rsid w:val="005E0524"/>
    <w:rsid w:val="005E5A08"/>
    <w:rsid w:val="005E60E8"/>
    <w:rsid w:val="005E7507"/>
    <w:rsid w:val="005F00DF"/>
    <w:rsid w:val="006021BB"/>
    <w:rsid w:val="0060254A"/>
    <w:rsid w:val="00603144"/>
    <w:rsid w:val="00603BCA"/>
    <w:rsid w:val="006051BA"/>
    <w:rsid w:val="00605FE9"/>
    <w:rsid w:val="00607493"/>
    <w:rsid w:val="006116B2"/>
    <w:rsid w:val="00611DF8"/>
    <w:rsid w:val="00616495"/>
    <w:rsid w:val="00617580"/>
    <w:rsid w:val="006209E2"/>
    <w:rsid w:val="006236C1"/>
    <w:rsid w:val="00630DD2"/>
    <w:rsid w:val="006315BA"/>
    <w:rsid w:val="00631F3F"/>
    <w:rsid w:val="00632B9E"/>
    <w:rsid w:val="00632DE2"/>
    <w:rsid w:val="006331D4"/>
    <w:rsid w:val="00633E31"/>
    <w:rsid w:val="00634054"/>
    <w:rsid w:val="00634912"/>
    <w:rsid w:val="00635066"/>
    <w:rsid w:val="00635283"/>
    <w:rsid w:val="00641E55"/>
    <w:rsid w:val="00643417"/>
    <w:rsid w:val="0064505C"/>
    <w:rsid w:val="0064550D"/>
    <w:rsid w:val="0064595E"/>
    <w:rsid w:val="00646442"/>
    <w:rsid w:val="00647044"/>
    <w:rsid w:val="0064757A"/>
    <w:rsid w:val="006504D5"/>
    <w:rsid w:val="006520CE"/>
    <w:rsid w:val="00655790"/>
    <w:rsid w:val="00656577"/>
    <w:rsid w:val="006568AC"/>
    <w:rsid w:val="006568FC"/>
    <w:rsid w:val="00657091"/>
    <w:rsid w:val="00660074"/>
    <w:rsid w:val="00665B81"/>
    <w:rsid w:val="00680932"/>
    <w:rsid w:val="00680DBF"/>
    <w:rsid w:val="00682BBC"/>
    <w:rsid w:val="00684260"/>
    <w:rsid w:val="006867E0"/>
    <w:rsid w:val="00686F13"/>
    <w:rsid w:val="0068710A"/>
    <w:rsid w:val="006A03C7"/>
    <w:rsid w:val="006A45BF"/>
    <w:rsid w:val="006A60FC"/>
    <w:rsid w:val="006B00CB"/>
    <w:rsid w:val="006B7E9B"/>
    <w:rsid w:val="006C3342"/>
    <w:rsid w:val="006C4450"/>
    <w:rsid w:val="006D0C8D"/>
    <w:rsid w:val="006D4461"/>
    <w:rsid w:val="006D4E0B"/>
    <w:rsid w:val="006D5FD6"/>
    <w:rsid w:val="006E06A3"/>
    <w:rsid w:val="006E0BDA"/>
    <w:rsid w:val="006E39FC"/>
    <w:rsid w:val="006E5758"/>
    <w:rsid w:val="006E599B"/>
    <w:rsid w:val="006F6ECB"/>
    <w:rsid w:val="00700BAE"/>
    <w:rsid w:val="00701001"/>
    <w:rsid w:val="00701036"/>
    <w:rsid w:val="0070167D"/>
    <w:rsid w:val="00702166"/>
    <w:rsid w:val="00703BEB"/>
    <w:rsid w:val="0071042F"/>
    <w:rsid w:val="00717866"/>
    <w:rsid w:val="00721CB1"/>
    <w:rsid w:val="00722F13"/>
    <w:rsid w:val="00723221"/>
    <w:rsid w:val="00723310"/>
    <w:rsid w:val="0072518C"/>
    <w:rsid w:val="00726564"/>
    <w:rsid w:val="00727BC3"/>
    <w:rsid w:val="00727EF0"/>
    <w:rsid w:val="007301F6"/>
    <w:rsid w:val="00733618"/>
    <w:rsid w:val="00734C98"/>
    <w:rsid w:val="00741A24"/>
    <w:rsid w:val="00743483"/>
    <w:rsid w:val="00744637"/>
    <w:rsid w:val="00744CE4"/>
    <w:rsid w:val="0074516D"/>
    <w:rsid w:val="007458A2"/>
    <w:rsid w:val="007470FA"/>
    <w:rsid w:val="00750225"/>
    <w:rsid w:val="0075034C"/>
    <w:rsid w:val="00752757"/>
    <w:rsid w:val="007535A2"/>
    <w:rsid w:val="00754A05"/>
    <w:rsid w:val="007601AD"/>
    <w:rsid w:val="0076174F"/>
    <w:rsid w:val="00764B94"/>
    <w:rsid w:val="00764C61"/>
    <w:rsid w:val="00765218"/>
    <w:rsid w:val="00765A9F"/>
    <w:rsid w:val="00766A3D"/>
    <w:rsid w:val="00770E5F"/>
    <w:rsid w:val="007711DC"/>
    <w:rsid w:val="00777E6E"/>
    <w:rsid w:val="00780952"/>
    <w:rsid w:val="00782DF3"/>
    <w:rsid w:val="00785CE9"/>
    <w:rsid w:val="00787AE4"/>
    <w:rsid w:val="00791391"/>
    <w:rsid w:val="00793D43"/>
    <w:rsid w:val="00795D6E"/>
    <w:rsid w:val="007A04EB"/>
    <w:rsid w:val="007A4EBF"/>
    <w:rsid w:val="007A6916"/>
    <w:rsid w:val="007A694D"/>
    <w:rsid w:val="007A7670"/>
    <w:rsid w:val="007B10DC"/>
    <w:rsid w:val="007B2013"/>
    <w:rsid w:val="007B26F0"/>
    <w:rsid w:val="007B52C4"/>
    <w:rsid w:val="007B698F"/>
    <w:rsid w:val="007C0965"/>
    <w:rsid w:val="007C0B77"/>
    <w:rsid w:val="007C0E2E"/>
    <w:rsid w:val="007C1A6F"/>
    <w:rsid w:val="007C1F0A"/>
    <w:rsid w:val="007C2A6B"/>
    <w:rsid w:val="007C2F94"/>
    <w:rsid w:val="007C5099"/>
    <w:rsid w:val="007C64B2"/>
    <w:rsid w:val="007C7EBA"/>
    <w:rsid w:val="007D161A"/>
    <w:rsid w:val="007D2F53"/>
    <w:rsid w:val="007D547C"/>
    <w:rsid w:val="007D66DA"/>
    <w:rsid w:val="007D7834"/>
    <w:rsid w:val="007E0CEF"/>
    <w:rsid w:val="007E1964"/>
    <w:rsid w:val="007E1E03"/>
    <w:rsid w:val="007E5014"/>
    <w:rsid w:val="007F34D8"/>
    <w:rsid w:val="007F3602"/>
    <w:rsid w:val="007F75FD"/>
    <w:rsid w:val="007F7661"/>
    <w:rsid w:val="008003A4"/>
    <w:rsid w:val="008009DF"/>
    <w:rsid w:val="00801C53"/>
    <w:rsid w:val="00804C4D"/>
    <w:rsid w:val="00811121"/>
    <w:rsid w:val="008118DA"/>
    <w:rsid w:val="008123CA"/>
    <w:rsid w:val="00813FD9"/>
    <w:rsid w:val="008141B6"/>
    <w:rsid w:val="008142B2"/>
    <w:rsid w:val="00815195"/>
    <w:rsid w:val="00816565"/>
    <w:rsid w:val="008168A6"/>
    <w:rsid w:val="00816D13"/>
    <w:rsid w:val="00820327"/>
    <w:rsid w:val="00820C46"/>
    <w:rsid w:val="00823733"/>
    <w:rsid w:val="00823CD6"/>
    <w:rsid w:val="00827091"/>
    <w:rsid w:val="0083058F"/>
    <w:rsid w:val="008308EB"/>
    <w:rsid w:val="0083100F"/>
    <w:rsid w:val="0083216F"/>
    <w:rsid w:val="008327EC"/>
    <w:rsid w:val="00832B6E"/>
    <w:rsid w:val="00834B88"/>
    <w:rsid w:val="00835367"/>
    <w:rsid w:val="00836CC9"/>
    <w:rsid w:val="00840F93"/>
    <w:rsid w:val="008412C8"/>
    <w:rsid w:val="00843777"/>
    <w:rsid w:val="00844AED"/>
    <w:rsid w:val="00844CD9"/>
    <w:rsid w:val="008454FF"/>
    <w:rsid w:val="008456D6"/>
    <w:rsid w:val="00850388"/>
    <w:rsid w:val="0085545F"/>
    <w:rsid w:val="008558D2"/>
    <w:rsid w:val="00855F36"/>
    <w:rsid w:val="008560C7"/>
    <w:rsid w:val="0085697B"/>
    <w:rsid w:val="008618C6"/>
    <w:rsid w:val="00861E82"/>
    <w:rsid w:val="00863233"/>
    <w:rsid w:val="00865104"/>
    <w:rsid w:val="008704B7"/>
    <w:rsid w:val="008718B0"/>
    <w:rsid w:val="00874F77"/>
    <w:rsid w:val="008756F6"/>
    <w:rsid w:val="008762AA"/>
    <w:rsid w:val="00882FB4"/>
    <w:rsid w:val="008832EC"/>
    <w:rsid w:val="00884EFA"/>
    <w:rsid w:val="00885BCC"/>
    <w:rsid w:val="00885DDB"/>
    <w:rsid w:val="00886F71"/>
    <w:rsid w:val="008879FF"/>
    <w:rsid w:val="0089392E"/>
    <w:rsid w:val="00895301"/>
    <w:rsid w:val="00896687"/>
    <w:rsid w:val="008A01D9"/>
    <w:rsid w:val="008A0EAA"/>
    <w:rsid w:val="008A4BC8"/>
    <w:rsid w:val="008A6D36"/>
    <w:rsid w:val="008B0842"/>
    <w:rsid w:val="008B0C6C"/>
    <w:rsid w:val="008B1D90"/>
    <w:rsid w:val="008B1EF2"/>
    <w:rsid w:val="008B2E4F"/>
    <w:rsid w:val="008B3527"/>
    <w:rsid w:val="008C21A8"/>
    <w:rsid w:val="008C2F94"/>
    <w:rsid w:val="008C4E45"/>
    <w:rsid w:val="008D1699"/>
    <w:rsid w:val="008D1B2E"/>
    <w:rsid w:val="008D5EEC"/>
    <w:rsid w:val="008D6204"/>
    <w:rsid w:val="008D7530"/>
    <w:rsid w:val="008E1310"/>
    <w:rsid w:val="008E1F52"/>
    <w:rsid w:val="008E6F75"/>
    <w:rsid w:val="008F0AAE"/>
    <w:rsid w:val="008F28B0"/>
    <w:rsid w:val="008F546F"/>
    <w:rsid w:val="008F6507"/>
    <w:rsid w:val="008F6715"/>
    <w:rsid w:val="008F6A28"/>
    <w:rsid w:val="009000CE"/>
    <w:rsid w:val="00900794"/>
    <w:rsid w:val="00901D9B"/>
    <w:rsid w:val="00904E64"/>
    <w:rsid w:val="0090664E"/>
    <w:rsid w:val="00906659"/>
    <w:rsid w:val="00907684"/>
    <w:rsid w:val="009119A4"/>
    <w:rsid w:val="00911B17"/>
    <w:rsid w:val="00911C8A"/>
    <w:rsid w:val="009127EB"/>
    <w:rsid w:val="00916E0A"/>
    <w:rsid w:val="00916F39"/>
    <w:rsid w:val="0091789B"/>
    <w:rsid w:val="00917BD5"/>
    <w:rsid w:val="00920018"/>
    <w:rsid w:val="00920D39"/>
    <w:rsid w:val="009225AB"/>
    <w:rsid w:val="00923368"/>
    <w:rsid w:val="00923D2D"/>
    <w:rsid w:val="0092420B"/>
    <w:rsid w:val="00932023"/>
    <w:rsid w:val="00932D64"/>
    <w:rsid w:val="00934DA2"/>
    <w:rsid w:val="0093572E"/>
    <w:rsid w:val="00943E41"/>
    <w:rsid w:val="00944AE6"/>
    <w:rsid w:val="009457A3"/>
    <w:rsid w:val="00946EC6"/>
    <w:rsid w:val="00960011"/>
    <w:rsid w:val="00962D1E"/>
    <w:rsid w:val="009633AA"/>
    <w:rsid w:val="00967A6B"/>
    <w:rsid w:val="00970B47"/>
    <w:rsid w:val="00971E75"/>
    <w:rsid w:val="00972D4F"/>
    <w:rsid w:val="009746C1"/>
    <w:rsid w:val="00976655"/>
    <w:rsid w:val="00976F5D"/>
    <w:rsid w:val="0098068A"/>
    <w:rsid w:val="00982844"/>
    <w:rsid w:val="009833EC"/>
    <w:rsid w:val="009841A3"/>
    <w:rsid w:val="00985D39"/>
    <w:rsid w:val="00986850"/>
    <w:rsid w:val="009873F3"/>
    <w:rsid w:val="00994E2A"/>
    <w:rsid w:val="009959DB"/>
    <w:rsid w:val="0099627F"/>
    <w:rsid w:val="009A19CA"/>
    <w:rsid w:val="009A45C1"/>
    <w:rsid w:val="009A4FF6"/>
    <w:rsid w:val="009A65E5"/>
    <w:rsid w:val="009A69A8"/>
    <w:rsid w:val="009A7AE0"/>
    <w:rsid w:val="009B17B9"/>
    <w:rsid w:val="009B1CD7"/>
    <w:rsid w:val="009B3B08"/>
    <w:rsid w:val="009B4772"/>
    <w:rsid w:val="009B5925"/>
    <w:rsid w:val="009B652C"/>
    <w:rsid w:val="009B7163"/>
    <w:rsid w:val="009C20D4"/>
    <w:rsid w:val="009C2EFA"/>
    <w:rsid w:val="009C3433"/>
    <w:rsid w:val="009C4592"/>
    <w:rsid w:val="009C5702"/>
    <w:rsid w:val="009C60B0"/>
    <w:rsid w:val="009C69ED"/>
    <w:rsid w:val="009D00BD"/>
    <w:rsid w:val="009D2584"/>
    <w:rsid w:val="009D3A88"/>
    <w:rsid w:val="009D7F99"/>
    <w:rsid w:val="009E05B6"/>
    <w:rsid w:val="009E0C89"/>
    <w:rsid w:val="009E10C8"/>
    <w:rsid w:val="009E5B48"/>
    <w:rsid w:val="009E5ED8"/>
    <w:rsid w:val="009E7C16"/>
    <w:rsid w:val="009F004F"/>
    <w:rsid w:val="00A02A77"/>
    <w:rsid w:val="00A0308C"/>
    <w:rsid w:val="00A0400C"/>
    <w:rsid w:val="00A0612A"/>
    <w:rsid w:val="00A11162"/>
    <w:rsid w:val="00A11765"/>
    <w:rsid w:val="00A1340D"/>
    <w:rsid w:val="00A13D67"/>
    <w:rsid w:val="00A15AB8"/>
    <w:rsid w:val="00A21FB7"/>
    <w:rsid w:val="00A23165"/>
    <w:rsid w:val="00A23A5B"/>
    <w:rsid w:val="00A23D19"/>
    <w:rsid w:val="00A2559D"/>
    <w:rsid w:val="00A259A6"/>
    <w:rsid w:val="00A30E0A"/>
    <w:rsid w:val="00A332F9"/>
    <w:rsid w:val="00A340F2"/>
    <w:rsid w:val="00A36458"/>
    <w:rsid w:val="00A422F4"/>
    <w:rsid w:val="00A42924"/>
    <w:rsid w:val="00A44E1B"/>
    <w:rsid w:val="00A45809"/>
    <w:rsid w:val="00A47469"/>
    <w:rsid w:val="00A47483"/>
    <w:rsid w:val="00A50FCC"/>
    <w:rsid w:val="00A52733"/>
    <w:rsid w:val="00A5361E"/>
    <w:rsid w:val="00A55B0A"/>
    <w:rsid w:val="00A55B2C"/>
    <w:rsid w:val="00A56578"/>
    <w:rsid w:val="00A649A9"/>
    <w:rsid w:val="00A65955"/>
    <w:rsid w:val="00A65B67"/>
    <w:rsid w:val="00A67F5C"/>
    <w:rsid w:val="00A73A37"/>
    <w:rsid w:val="00A76082"/>
    <w:rsid w:val="00A77D8F"/>
    <w:rsid w:val="00A77DD9"/>
    <w:rsid w:val="00A81A49"/>
    <w:rsid w:val="00A92295"/>
    <w:rsid w:val="00A924C3"/>
    <w:rsid w:val="00A948C4"/>
    <w:rsid w:val="00A95142"/>
    <w:rsid w:val="00AA007F"/>
    <w:rsid w:val="00AA253F"/>
    <w:rsid w:val="00AA3247"/>
    <w:rsid w:val="00AA40FF"/>
    <w:rsid w:val="00AA50D2"/>
    <w:rsid w:val="00AA5A62"/>
    <w:rsid w:val="00AA602A"/>
    <w:rsid w:val="00AA6391"/>
    <w:rsid w:val="00AB0959"/>
    <w:rsid w:val="00AB2995"/>
    <w:rsid w:val="00AB7817"/>
    <w:rsid w:val="00AC1467"/>
    <w:rsid w:val="00AC3763"/>
    <w:rsid w:val="00AC5D7B"/>
    <w:rsid w:val="00AC652F"/>
    <w:rsid w:val="00AC6E96"/>
    <w:rsid w:val="00AC7C3B"/>
    <w:rsid w:val="00AE00FC"/>
    <w:rsid w:val="00AE0B90"/>
    <w:rsid w:val="00AE1643"/>
    <w:rsid w:val="00AE37CD"/>
    <w:rsid w:val="00AE37DE"/>
    <w:rsid w:val="00AE6A3B"/>
    <w:rsid w:val="00AE7380"/>
    <w:rsid w:val="00AE7963"/>
    <w:rsid w:val="00AF16AB"/>
    <w:rsid w:val="00AF3541"/>
    <w:rsid w:val="00AF3A7D"/>
    <w:rsid w:val="00AF3CF5"/>
    <w:rsid w:val="00AF5710"/>
    <w:rsid w:val="00AF7782"/>
    <w:rsid w:val="00B01C07"/>
    <w:rsid w:val="00B02CD2"/>
    <w:rsid w:val="00B04059"/>
    <w:rsid w:val="00B04961"/>
    <w:rsid w:val="00B12529"/>
    <w:rsid w:val="00B134A1"/>
    <w:rsid w:val="00B219BF"/>
    <w:rsid w:val="00B21E41"/>
    <w:rsid w:val="00B228D1"/>
    <w:rsid w:val="00B22D27"/>
    <w:rsid w:val="00B3092C"/>
    <w:rsid w:val="00B31422"/>
    <w:rsid w:val="00B33013"/>
    <w:rsid w:val="00B33AC5"/>
    <w:rsid w:val="00B40AD9"/>
    <w:rsid w:val="00B4130D"/>
    <w:rsid w:val="00B41532"/>
    <w:rsid w:val="00B43169"/>
    <w:rsid w:val="00B50255"/>
    <w:rsid w:val="00B51EC0"/>
    <w:rsid w:val="00B55ACE"/>
    <w:rsid w:val="00B609A6"/>
    <w:rsid w:val="00B614F3"/>
    <w:rsid w:val="00B62482"/>
    <w:rsid w:val="00B6451A"/>
    <w:rsid w:val="00B70564"/>
    <w:rsid w:val="00B7482A"/>
    <w:rsid w:val="00B74D91"/>
    <w:rsid w:val="00B752AD"/>
    <w:rsid w:val="00B76320"/>
    <w:rsid w:val="00B775FE"/>
    <w:rsid w:val="00B91FCC"/>
    <w:rsid w:val="00B93BB0"/>
    <w:rsid w:val="00B942DA"/>
    <w:rsid w:val="00B97DC3"/>
    <w:rsid w:val="00BA177F"/>
    <w:rsid w:val="00BA1ABD"/>
    <w:rsid w:val="00BA1B05"/>
    <w:rsid w:val="00BA52C6"/>
    <w:rsid w:val="00BA5C76"/>
    <w:rsid w:val="00BA78F7"/>
    <w:rsid w:val="00BB0B5E"/>
    <w:rsid w:val="00BB6E3C"/>
    <w:rsid w:val="00BC1378"/>
    <w:rsid w:val="00BC4422"/>
    <w:rsid w:val="00BC4E5A"/>
    <w:rsid w:val="00BC5384"/>
    <w:rsid w:val="00BC7227"/>
    <w:rsid w:val="00BC7B13"/>
    <w:rsid w:val="00BD18E2"/>
    <w:rsid w:val="00BD1DAF"/>
    <w:rsid w:val="00BD32FE"/>
    <w:rsid w:val="00BD686F"/>
    <w:rsid w:val="00BD7475"/>
    <w:rsid w:val="00BE07CE"/>
    <w:rsid w:val="00BE0C53"/>
    <w:rsid w:val="00BE18A2"/>
    <w:rsid w:val="00BE1F72"/>
    <w:rsid w:val="00BE2478"/>
    <w:rsid w:val="00BE4C54"/>
    <w:rsid w:val="00BF10B5"/>
    <w:rsid w:val="00BF24B3"/>
    <w:rsid w:val="00BF5635"/>
    <w:rsid w:val="00BF61F1"/>
    <w:rsid w:val="00BF71FD"/>
    <w:rsid w:val="00BF765A"/>
    <w:rsid w:val="00C02B2F"/>
    <w:rsid w:val="00C052E7"/>
    <w:rsid w:val="00C14ABD"/>
    <w:rsid w:val="00C25A64"/>
    <w:rsid w:val="00C30BF4"/>
    <w:rsid w:val="00C32039"/>
    <w:rsid w:val="00C32A34"/>
    <w:rsid w:val="00C334A4"/>
    <w:rsid w:val="00C40695"/>
    <w:rsid w:val="00C423DB"/>
    <w:rsid w:val="00C46EF9"/>
    <w:rsid w:val="00C47813"/>
    <w:rsid w:val="00C50CD0"/>
    <w:rsid w:val="00C534AF"/>
    <w:rsid w:val="00C5402F"/>
    <w:rsid w:val="00C543C2"/>
    <w:rsid w:val="00C54847"/>
    <w:rsid w:val="00C55413"/>
    <w:rsid w:val="00C57E00"/>
    <w:rsid w:val="00C73653"/>
    <w:rsid w:val="00C75086"/>
    <w:rsid w:val="00C7643A"/>
    <w:rsid w:val="00C85364"/>
    <w:rsid w:val="00C87AE7"/>
    <w:rsid w:val="00C87D1B"/>
    <w:rsid w:val="00C91110"/>
    <w:rsid w:val="00C93604"/>
    <w:rsid w:val="00C94EE8"/>
    <w:rsid w:val="00C952F8"/>
    <w:rsid w:val="00C96E16"/>
    <w:rsid w:val="00CA1C87"/>
    <w:rsid w:val="00CA2582"/>
    <w:rsid w:val="00CA41BD"/>
    <w:rsid w:val="00CA7A1C"/>
    <w:rsid w:val="00CA7F86"/>
    <w:rsid w:val="00CB14A0"/>
    <w:rsid w:val="00CB2456"/>
    <w:rsid w:val="00CB2F1F"/>
    <w:rsid w:val="00CB3E3C"/>
    <w:rsid w:val="00CC035E"/>
    <w:rsid w:val="00CC263E"/>
    <w:rsid w:val="00CD3961"/>
    <w:rsid w:val="00CD49B7"/>
    <w:rsid w:val="00CD5FFE"/>
    <w:rsid w:val="00CD6A51"/>
    <w:rsid w:val="00CE04E6"/>
    <w:rsid w:val="00CE257A"/>
    <w:rsid w:val="00CE2AF8"/>
    <w:rsid w:val="00CE2FD4"/>
    <w:rsid w:val="00CE3994"/>
    <w:rsid w:val="00CE416A"/>
    <w:rsid w:val="00CE662A"/>
    <w:rsid w:val="00CF1F15"/>
    <w:rsid w:val="00CF2BAF"/>
    <w:rsid w:val="00CF3341"/>
    <w:rsid w:val="00CF7453"/>
    <w:rsid w:val="00D02F95"/>
    <w:rsid w:val="00D031C1"/>
    <w:rsid w:val="00D031EB"/>
    <w:rsid w:val="00D13FB0"/>
    <w:rsid w:val="00D14E2F"/>
    <w:rsid w:val="00D21BA3"/>
    <w:rsid w:val="00D25786"/>
    <w:rsid w:val="00D25CB3"/>
    <w:rsid w:val="00D25E07"/>
    <w:rsid w:val="00D26EF3"/>
    <w:rsid w:val="00D277E7"/>
    <w:rsid w:val="00D279ED"/>
    <w:rsid w:val="00D30475"/>
    <w:rsid w:val="00D32C5A"/>
    <w:rsid w:val="00D41E02"/>
    <w:rsid w:val="00D44061"/>
    <w:rsid w:val="00D44994"/>
    <w:rsid w:val="00D472D6"/>
    <w:rsid w:val="00D5191C"/>
    <w:rsid w:val="00D51F20"/>
    <w:rsid w:val="00D52D38"/>
    <w:rsid w:val="00D54FDB"/>
    <w:rsid w:val="00D55B96"/>
    <w:rsid w:val="00D57A12"/>
    <w:rsid w:val="00D60672"/>
    <w:rsid w:val="00D6763D"/>
    <w:rsid w:val="00D710CD"/>
    <w:rsid w:val="00D72530"/>
    <w:rsid w:val="00D7487E"/>
    <w:rsid w:val="00D75556"/>
    <w:rsid w:val="00D759EC"/>
    <w:rsid w:val="00D7779B"/>
    <w:rsid w:val="00D803AA"/>
    <w:rsid w:val="00D8464D"/>
    <w:rsid w:val="00D8646C"/>
    <w:rsid w:val="00D87850"/>
    <w:rsid w:val="00D9054A"/>
    <w:rsid w:val="00D90A26"/>
    <w:rsid w:val="00D93598"/>
    <w:rsid w:val="00D93C23"/>
    <w:rsid w:val="00D94159"/>
    <w:rsid w:val="00D95340"/>
    <w:rsid w:val="00D97B6F"/>
    <w:rsid w:val="00DA1078"/>
    <w:rsid w:val="00DA1390"/>
    <w:rsid w:val="00DA16A0"/>
    <w:rsid w:val="00DA2C0A"/>
    <w:rsid w:val="00DA7BB2"/>
    <w:rsid w:val="00DB5142"/>
    <w:rsid w:val="00DB605D"/>
    <w:rsid w:val="00DB71DD"/>
    <w:rsid w:val="00DC0D6C"/>
    <w:rsid w:val="00DC0D7F"/>
    <w:rsid w:val="00DC1FC4"/>
    <w:rsid w:val="00DC27B0"/>
    <w:rsid w:val="00DC3DD2"/>
    <w:rsid w:val="00DC58AB"/>
    <w:rsid w:val="00DC64D9"/>
    <w:rsid w:val="00DC6B8B"/>
    <w:rsid w:val="00DC77F3"/>
    <w:rsid w:val="00DC7D50"/>
    <w:rsid w:val="00DD1759"/>
    <w:rsid w:val="00DD1803"/>
    <w:rsid w:val="00DD26E0"/>
    <w:rsid w:val="00DD4718"/>
    <w:rsid w:val="00DD54FE"/>
    <w:rsid w:val="00DD6F46"/>
    <w:rsid w:val="00DD6F71"/>
    <w:rsid w:val="00DE0EEE"/>
    <w:rsid w:val="00DE2208"/>
    <w:rsid w:val="00DE399F"/>
    <w:rsid w:val="00DE662A"/>
    <w:rsid w:val="00DF0A63"/>
    <w:rsid w:val="00DF1D89"/>
    <w:rsid w:val="00DF433A"/>
    <w:rsid w:val="00DF577A"/>
    <w:rsid w:val="00DF5B0F"/>
    <w:rsid w:val="00DF66CA"/>
    <w:rsid w:val="00DF6CCB"/>
    <w:rsid w:val="00DF7C10"/>
    <w:rsid w:val="00E01390"/>
    <w:rsid w:val="00E02072"/>
    <w:rsid w:val="00E0528B"/>
    <w:rsid w:val="00E054EC"/>
    <w:rsid w:val="00E137D5"/>
    <w:rsid w:val="00E13A75"/>
    <w:rsid w:val="00E14A67"/>
    <w:rsid w:val="00E228F4"/>
    <w:rsid w:val="00E22C6C"/>
    <w:rsid w:val="00E235E2"/>
    <w:rsid w:val="00E23D35"/>
    <w:rsid w:val="00E25D45"/>
    <w:rsid w:val="00E266A4"/>
    <w:rsid w:val="00E30363"/>
    <w:rsid w:val="00E3150F"/>
    <w:rsid w:val="00E36BB8"/>
    <w:rsid w:val="00E43CD0"/>
    <w:rsid w:val="00E45E5D"/>
    <w:rsid w:val="00E5026E"/>
    <w:rsid w:val="00E504E8"/>
    <w:rsid w:val="00E51333"/>
    <w:rsid w:val="00E60EF5"/>
    <w:rsid w:val="00E60FFA"/>
    <w:rsid w:val="00E616A1"/>
    <w:rsid w:val="00E6210E"/>
    <w:rsid w:val="00E66232"/>
    <w:rsid w:val="00E66619"/>
    <w:rsid w:val="00E666F2"/>
    <w:rsid w:val="00E66858"/>
    <w:rsid w:val="00E746CD"/>
    <w:rsid w:val="00E7641C"/>
    <w:rsid w:val="00E76C00"/>
    <w:rsid w:val="00E76E6D"/>
    <w:rsid w:val="00E832B9"/>
    <w:rsid w:val="00E84E3E"/>
    <w:rsid w:val="00E92515"/>
    <w:rsid w:val="00E95008"/>
    <w:rsid w:val="00E960B0"/>
    <w:rsid w:val="00E96752"/>
    <w:rsid w:val="00E97E94"/>
    <w:rsid w:val="00EA11A7"/>
    <w:rsid w:val="00EA2047"/>
    <w:rsid w:val="00EA3447"/>
    <w:rsid w:val="00EA3DFC"/>
    <w:rsid w:val="00EA5DD4"/>
    <w:rsid w:val="00EB0A87"/>
    <w:rsid w:val="00EB38A0"/>
    <w:rsid w:val="00EB3D3D"/>
    <w:rsid w:val="00EB5D86"/>
    <w:rsid w:val="00EB6FF4"/>
    <w:rsid w:val="00EC0014"/>
    <w:rsid w:val="00EC01CD"/>
    <w:rsid w:val="00EC38D3"/>
    <w:rsid w:val="00EC4A36"/>
    <w:rsid w:val="00ED1814"/>
    <w:rsid w:val="00ED2126"/>
    <w:rsid w:val="00ED2F51"/>
    <w:rsid w:val="00ED3552"/>
    <w:rsid w:val="00EE53E7"/>
    <w:rsid w:val="00EE6D2F"/>
    <w:rsid w:val="00EF32AC"/>
    <w:rsid w:val="00EF5B06"/>
    <w:rsid w:val="00EF5FE4"/>
    <w:rsid w:val="00EF7D85"/>
    <w:rsid w:val="00EF7F11"/>
    <w:rsid w:val="00F033C8"/>
    <w:rsid w:val="00F0599F"/>
    <w:rsid w:val="00F12D66"/>
    <w:rsid w:val="00F1488B"/>
    <w:rsid w:val="00F14A3D"/>
    <w:rsid w:val="00F1606A"/>
    <w:rsid w:val="00F16BC4"/>
    <w:rsid w:val="00F2263E"/>
    <w:rsid w:val="00F23331"/>
    <w:rsid w:val="00F23660"/>
    <w:rsid w:val="00F250A7"/>
    <w:rsid w:val="00F303BB"/>
    <w:rsid w:val="00F30DE9"/>
    <w:rsid w:val="00F31FCE"/>
    <w:rsid w:val="00F32395"/>
    <w:rsid w:val="00F3353B"/>
    <w:rsid w:val="00F346D1"/>
    <w:rsid w:val="00F370B0"/>
    <w:rsid w:val="00F37AF8"/>
    <w:rsid w:val="00F40301"/>
    <w:rsid w:val="00F415FF"/>
    <w:rsid w:val="00F442C2"/>
    <w:rsid w:val="00F46531"/>
    <w:rsid w:val="00F520F0"/>
    <w:rsid w:val="00F531EC"/>
    <w:rsid w:val="00F55B6A"/>
    <w:rsid w:val="00F56951"/>
    <w:rsid w:val="00F614BE"/>
    <w:rsid w:val="00F70E75"/>
    <w:rsid w:val="00F71AB3"/>
    <w:rsid w:val="00F71E22"/>
    <w:rsid w:val="00F72855"/>
    <w:rsid w:val="00F73836"/>
    <w:rsid w:val="00F76E25"/>
    <w:rsid w:val="00F825D0"/>
    <w:rsid w:val="00F83254"/>
    <w:rsid w:val="00F83E45"/>
    <w:rsid w:val="00F87B04"/>
    <w:rsid w:val="00F87DA0"/>
    <w:rsid w:val="00F901C6"/>
    <w:rsid w:val="00F9305C"/>
    <w:rsid w:val="00F93761"/>
    <w:rsid w:val="00F97C92"/>
    <w:rsid w:val="00FA04A6"/>
    <w:rsid w:val="00FA1DB7"/>
    <w:rsid w:val="00FA1E29"/>
    <w:rsid w:val="00FA283E"/>
    <w:rsid w:val="00FA2C0E"/>
    <w:rsid w:val="00FA35FC"/>
    <w:rsid w:val="00FA5113"/>
    <w:rsid w:val="00FA69D8"/>
    <w:rsid w:val="00FA6D4B"/>
    <w:rsid w:val="00FA6FD1"/>
    <w:rsid w:val="00FB07CA"/>
    <w:rsid w:val="00FB0818"/>
    <w:rsid w:val="00FB2244"/>
    <w:rsid w:val="00FB52C3"/>
    <w:rsid w:val="00FB74A0"/>
    <w:rsid w:val="00FC604B"/>
    <w:rsid w:val="00FC6D04"/>
    <w:rsid w:val="00FD29CD"/>
    <w:rsid w:val="00FD4877"/>
    <w:rsid w:val="00FD691B"/>
    <w:rsid w:val="00FE0404"/>
    <w:rsid w:val="00FE08B1"/>
    <w:rsid w:val="00FE2138"/>
    <w:rsid w:val="00FE6874"/>
    <w:rsid w:val="00FE6A15"/>
    <w:rsid w:val="00FF11AA"/>
    <w:rsid w:val="00FF2FC3"/>
    <w:rsid w:val="00FF4B60"/>
    <w:rsid w:val="00FF51CB"/>
    <w:rsid w:val="00FF64D9"/>
    <w:rsid w:val="2B2B89DC"/>
    <w:rsid w:val="2BE9A558"/>
    <w:rsid w:val="3ABEA6CC"/>
    <w:rsid w:val="3ED992F3"/>
    <w:rsid w:val="44E8D2FE"/>
    <w:rsid w:val="7CB202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15F01"/>
  <w15:docId w15:val="{4ED8FD97-B587-41AD-9BD7-E54121B5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autoSpaceDE w:val="0"/>
      <w:autoSpaceDN w:val="0"/>
      <w:adjustRightInd w:val="0"/>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customStyle="1" w:styleId="NormalnyTimesNewRoman">
    <w:name w:val="Normalny + Times New Roman"/>
    <w:aliases w:val="12 pt"/>
    <w:basedOn w:val="Normalny"/>
    <w:pPr>
      <w:shd w:val="clear" w:color="auto" w:fill="FFFFFF"/>
      <w:ind w:left="284" w:hanging="284"/>
      <w:jc w:val="both"/>
    </w:pPr>
    <w:rPr>
      <w:rFonts w:ascii="Times New Roman" w:hAnsi="Times New Roman" w:cs="Times New Roman"/>
      <w:color w:val="FF0000"/>
      <w:spacing w:val="-14"/>
      <w:sz w:val="24"/>
      <w:szCs w:val="24"/>
    </w:rPr>
  </w:style>
  <w:style w:type="character" w:styleId="Odwoaniedokomentarza">
    <w:name w:val="annotation reference"/>
    <w:uiPriority w:val="99"/>
    <w:semiHidden/>
    <w:rPr>
      <w:sz w:val="16"/>
      <w:szCs w:val="16"/>
    </w:rPr>
  </w:style>
  <w:style w:type="paragraph" w:styleId="Tekstkomentarza">
    <w:name w:val="annotation text"/>
    <w:basedOn w:val="Normalny"/>
    <w:link w:val="TekstkomentarzaZnak"/>
    <w:uiPriority w:val="99"/>
    <w:semiHidden/>
  </w:style>
  <w:style w:type="character" w:customStyle="1" w:styleId="Znak2">
    <w:name w:val="Znak2"/>
    <w:rPr>
      <w:rFonts w:ascii="Arial" w:hAnsi="Arial" w:cs="Arial"/>
    </w:rPr>
  </w:style>
  <w:style w:type="paragraph" w:styleId="Tematkomentarza">
    <w:name w:val="annotation subject"/>
    <w:basedOn w:val="Tekstkomentarza"/>
    <w:next w:val="Tekstkomentarza"/>
    <w:rPr>
      <w:b/>
      <w:bCs/>
    </w:rPr>
  </w:style>
  <w:style w:type="character" w:customStyle="1" w:styleId="Znak1">
    <w:name w:val="Znak1"/>
    <w:rPr>
      <w:rFonts w:ascii="Arial" w:hAnsi="Arial" w:cs="Arial"/>
      <w:b/>
      <w:bCs/>
    </w:rPr>
  </w:style>
  <w:style w:type="paragraph" w:styleId="Tekstdymka">
    <w:name w:val="Balloon Text"/>
    <w:basedOn w:val="Normalny"/>
    <w:rPr>
      <w:rFonts w:ascii="Tahoma" w:hAnsi="Tahoma" w:cs="Tahoma"/>
      <w:sz w:val="16"/>
      <w:szCs w:val="16"/>
    </w:rPr>
  </w:style>
  <w:style w:type="character" w:customStyle="1" w:styleId="Znak">
    <w:name w:val="Znak"/>
    <w:rPr>
      <w:rFonts w:ascii="Tahoma" w:hAnsi="Tahoma" w:cs="Tahoma"/>
      <w:sz w:val="16"/>
      <w:szCs w:val="16"/>
    </w:rPr>
  </w:style>
  <w:style w:type="paragraph" w:styleId="Tytu">
    <w:name w:val="Title"/>
    <w:basedOn w:val="Normalny"/>
    <w:qFormat/>
    <w:pPr>
      <w:jc w:val="center"/>
    </w:pPr>
    <w:rPr>
      <w:rFonts w:ascii="Times New Roman" w:hAnsi="Times New Roman" w:cs="Times New Roman"/>
      <w:b/>
      <w:sz w:val="24"/>
      <w:szCs w:val="24"/>
    </w:rPr>
  </w:style>
  <w:style w:type="paragraph" w:styleId="Tekstpodstawowywcity">
    <w:name w:val="Body Text Indent"/>
    <w:basedOn w:val="Normalny"/>
    <w:pPr>
      <w:spacing w:line="360" w:lineRule="auto"/>
      <w:ind w:left="360" w:hanging="360"/>
      <w:jc w:val="both"/>
    </w:pPr>
    <w:rPr>
      <w:rFonts w:ascii="Times New Roman" w:hAnsi="Times New Roman" w:cs="Times New Roman"/>
      <w:b/>
      <w:sz w:val="24"/>
      <w:szCs w:val="24"/>
    </w:rPr>
  </w:style>
  <w:style w:type="paragraph" w:styleId="Tekstpodstawowywcity2">
    <w:name w:val="Body Text Indent 2"/>
    <w:basedOn w:val="Normalny"/>
    <w:pPr>
      <w:spacing w:line="360" w:lineRule="auto"/>
      <w:ind w:left="360" w:hanging="360"/>
      <w:jc w:val="both"/>
    </w:pPr>
    <w:rPr>
      <w:rFonts w:ascii="Times New Roman" w:hAnsi="Times New Roman" w:cs="Times New Roman"/>
      <w:b/>
      <w:bCs/>
      <w:color w:val="000000"/>
      <w:sz w:val="24"/>
      <w:szCs w:val="24"/>
    </w:rPr>
  </w:style>
  <w:style w:type="paragraph" w:styleId="Tekstpodstawowywcity3">
    <w:name w:val="Body Text Indent 3"/>
    <w:basedOn w:val="Normalny"/>
    <w:pPr>
      <w:spacing w:line="360" w:lineRule="auto"/>
      <w:ind w:left="360"/>
      <w:jc w:val="both"/>
    </w:pPr>
    <w:rPr>
      <w:rFonts w:ascii="Times New Roman" w:hAnsi="Times New Roman" w:cs="Times New Roman"/>
      <w:b/>
      <w:bCs/>
      <w:color w:val="000000"/>
      <w:sz w:val="24"/>
      <w:szCs w:val="24"/>
    </w:rPr>
  </w:style>
  <w:style w:type="paragraph" w:styleId="Tekstpodstawowy">
    <w:name w:val="Body Text"/>
    <w:basedOn w:val="Normalny"/>
    <w:rsid w:val="002F1630"/>
    <w:pPr>
      <w:spacing w:after="120"/>
    </w:pPr>
  </w:style>
  <w:style w:type="paragraph" w:styleId="Nagwek">
    <w:name w:val="header"/>
    <w:basedOn w:val="Normalny"/>
    <w:link w:val="NagwekZnak"/>
    <w:rsid w:val="00E43CD0"/>
    <w:pPr>
      <w:tabs>
        <w:tab w:val="center" w:pos="4536"/>
        <w:tab w:val="right" w:pos="9072"/>
      </w:tabs>
    </w:pPr>
  </w:style>
  <w:style w:type="character" w:customStyle="1" w:styleId="NagwekZnak">
    <w:name w:val="Nagłówek Znak"/>
    <w:link w:val="Nagwek"/>
    <w:rsid w:val="00E43CD0"/>
    <w:rPr>
      <w:rFonts w:ascii="Arial" w:hAnsi="Arial" w:cs="Arial"/>
    </w:rPr>
  </w:style>
  <w:style w:type="paragraph" w:styleId="Akapitzlist">
    <w:name w:val="List Paragraph"/>
    <w:basedOn w:val="Normalny"/>
    <w:uiPriority w:val="34"/>
    <w:qFormat/>
    <w:rsid w:val="001F017E"/>
    <w:pPr>
      <w:ind w:left="708"/>
    </w:pPr>
  </w:style>
  <w:style w:type="paragraph" w:customStyle="1" w:styleId="Default">
    <w:name w:val="Default"/>
    <w:rsid w:val="00FE6A15"/>
    <w:pPr>
      <w:autoSpaceDE w:val="0"/>
      <w:autoSpaceDN w:val="0"/>
      <w:adjustRightInd w:val="0"/>
    </w:pPr>
    <w:rPr>
      <w:color w:val="000000"/>
      <w:sz w:val="24"/>
      <w:szCs w:val="24"/>
    </w:rPr>
  </w:style>
  <w:style w:type="paragraph" w:styleId="Tekstprzypisukocowego">
    <w:name w:val="endnote text"/>
    <w:basedOn w:val="Normalny"/>
    <w:link w:val="TekstprzypisukocowegoZnak"/>
    <w:semiHidden/>
    <w:unhideWhenUsed/>
    <w:rsid w:val="006B00CB"/>
  </w:style>
  <w:style w:type="character" w:customStyle="1" w:styleId="TekstprzypisukocowegoZnak">
    <w:name w:val="Tekst przypisu końcowego Znak"/>
    <w:basedOn w:val="Domylnaczcionkaakapitu"/>
    <w:link w:val="Tekstprzypisukocowego"/>
    <w:semiHidden/>
    <w:rsid w:val="006B00CB"/>
    <w:rPr>
      <w:rFonts w:ascii="Arial" w:hAnsi="Arial" w:cs="Arial"/>
    </w:rPr>
  </w:style>
  <w:style w:type="character" w:styleId="Odwoanieprzypisukocowego">
    <w:name w:val="endnote reference"/>
    <w:basedOn w:val="Domylnaczcionkaakapitu"/>
    <w:semiHidden/>
    <w:unhideWhenUsed/>
    <w:rsid w:val="006B00CB"/>
    <w:rPr>
      <w:vertAlign w:val="superscript"/>
    </w:rPr>
  </w:style>
  <w:style w:type="character" w:customStyle="1" w:styleId="TekstkomentarzaZnak">
    <w:name w:val="Tekst komentarza Znak"/>
    <w:basedOn w:val="Domylnaczcionkaakapitu"/>
    <w:link w:val="Tekstkomentarza"/>
    <w:uiPriority w:val="99"/>
    <w:semiHidden/>
    <w:rsid w:val="00023998"/>
    <w:rPr>
      <w:rFonts w:ascii="Arial" w:hAnsi="Arial" w:cs="Arial"/>
    </w:rPr>
  </w:style>
  <w:style w:type="character" w:styleId="Pogrubienie">
    <w:name w:val="Strong"/>
    <w:basedOn w:val="Domylnaczcionkaakapitu"/>
    <w:qFormat/>
    <w:rsid w:val="00B31422"/>
    <w:rPr>
      <w:b/>
      <w:bCs/>
    </w:rPr>
  </w:style>
  <w:style w:type="character" w:customStyle="1" w:styleId="txt-new">
    <w:name w:val="txt-new"/>
    <w:basedOn w:val="Domylnaczcionkaakapitu"/>
    <w:uiPriority w:val="99"/>
    <w:rsid w:val="00DC58AB"/>
    <w:rPr>
      <w:rFonts w:cs="Times New Roman"/>
    </w:rPr>
  </w:style>
  <w:style w:type="paragraph" w:styleId="Poprawka">
    <w:name w:val="Revision"/>
    <w:hidden/>
    <w:uiPriority w:val="99"/>
    <w:semiHidden/>
    <w:rsid w:val="00882FB4"/>
    <w:rPr>
      <w:rFonts w:ascii="Arial" w:hAnsi="Arial" w:cs="Arial"/>
    </w:rPr>
  </w:style>
  <w:style w:type="character" w:styleId="Hipercze">
    <w:name w:val="Hyperlink"/>
    <w:basedOn w:val="Domylnaczcionkaakapitu"/>
    <w:uiPriority w:val="99"/>
    <w:unhideWhenUsed/>
    <w:rsid w:val="000D1982"/>
    <w:rPr>
      <w:color w:val="0000FF" w:themeColor="hyperlink"/>
      <w:u w:val="single"/>
    </w:rPr>
  </w:style>
  <w:style w:type="table" w:styleId="Tabela-Siatka">
    <w:name w:val="Table Grid"/>
    <w:basedOn w:val="Standardowy"/>
    <w:uiPriority w:val="39"/>
    <w:rsid w:val="000D19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basedOn w:val="Domylnaczcionkaakapitu"/>
    <w:link w:val="Stopka"/>
    <w:uiPriority w:val="99"/>
    <w:rsid w:val="002D124B"/>
    <w:rPr>
      <w:rFonts w:ascii="Arial" w:hAnsi="Arial" w:cs="Arial"/>
    </w:rPr>
  </w:style>
  <w:style w:type="character" w:styleId="UyteHipercze">
    <w:name w:val="FollowedHyperlink"/>
    <w:basedOn w:val="Domylnaczcionkaakapitu"/>
    <w:semiHidden/>
    <w:unhideWhenUsed/>
    <w:rsid w:val="0099627F"/>
    <w:rPr>
      <w:color w:val="800080" w:themeColor="followedHyperlink"/>
      <w:u w:val="single"/>
    </w:rPr>
  </w:style>
  <w:style w:type="character" w:customStyle="1" w:styleId="normaltextrun">
    <w:name w:val="normaltextrun"/>
    <w:basedOn w:val="Domylnaczcionkaakapitu"/>
    <w:rsid w:val="001A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793653">
      <w:bodyDiv w:val="1"/>
      <w:marLeft w:val="0"/>
      <w:marRight w:val="0"/>
      <w:marTop w:val="0"/>
      <w:marBottom w:val="0"/>
      <w:divBdr>
        <w:top w:val="none" w:sz="0" w:space="0" w:color="auto"/>
        <w:left w:val="none" w:sz="0" w:space="0" w:color="auto"/>
        <w:bottom w:val="none" w:sz="0" w:space="0" w:color="auto"/>
        <w:right w:val="none" w:sz="0" w:space="0" w:color="auto"/>
      </w:divBdr>
    </w:div>
    <w:div w:id="632248243">
      <w:bodyDiv w:val="1"/>
      <w:marLeft w:val="0"/>
      <w:marRight w:val="0"/>
      <w:marTop w:val="0"/>
      <w:marBottom w:val="0"/>
      <w:divBdr>
        <w:top w:val="none" w:sz="0" w:space="0" w:color="auto"/>
        <w:left w:val="none" w:sz="0" w:space="0" w:color="auto"/>
        <w:bottom w:val="none" w:sz="0" w:space="0" w:color="auto"/>
        <w:right w:val="none" w:sz="0" w:space="0" w:color="auto"/>
      </w:divBdr>
    </w:div>
    <w:div w:id="676275795">
      <w:bodyDiv w:val="1"/>
      <w:marLeft w:val="0"/>
      <w:marRight w:val="0"/>
      <w:marTop w:val="0"/>
      <w:marBottom w:val="0"/>
      <w:divBdr>
        <w:top w:val="none" w:sz="0" w:space="0" w:color="auto"/>
        <w:left w:val="none" w:sz="0" w:space="0" w:color="auto"/>
        <w:bottom w:val="none" w:sz="0" w:space="0" w:color="auto"/>
        <w:right w:val="none" w:sz="0" w:space="0" w:color="auto"/>
      </w:divBdr>
    </w:div>
    <w:div w:id="938608157">
      <w:bodyDiv w:val="1"/>
      <w:marLeft w:val="0"/>
      <w:marRight w:val="0"/>
      <w:marTop w:val="0"/>
      <w:marBottom w:val="0"/>
      <w:divBdr>
        <w:top w:val="none" w:sz="0" w:space="0" w:color="auto"/>
        <w:left w:val="none" w:sz="0" w:space="0" w:color="auto"/>
        <w:bottom w:val="none" w:sz="0" w:space="0" w:color="auto"/>
        <w:right w:val="none" w:sz="0" w:space="0" w:color="auto"/>
      </w:divBdr>
      <w:divsChild>
        <w:div w:id="1528526701">
          <w:marLeft w:val="0"/>
          <w:marRight w:val="0"/>
          <w:marTop w:val="0"/>
          <w:marBottom w:val="0"/>
          <w:divBdr>
            <w:top w:val="none" w:sz="0" w:space="0" w:color="auto"/>
            <w:left w:val="none" w:sz="0" w:space="0" w:color="auto"/>
            <w:bottom w:val="none" w:sz="0" w:space="0" w:color="auto"/>
            <w:right w:val="none" w:sz="0" w:space="0" w:color="auto"/>
          </w:divBdr>
          <w:divsChild>
            <w:div w:id="1279331541">
              <w:marLeft w:val="0"/>
              <w:marRight w:val="0"/>
              <w:marTop w:val="0"/>
              <w:marBottom w:val="0"/>
              <w:divBdr>
                <w:top w:val="none" w:sz="0" w:space="0" w:color="auto"/>
                <w:left w:val="none" w:sz="0" w:space="0" w:color="auto"/>
                <w:bottom w:val="none" w:sz="0" w:space="0" w:color="auto"/>
                <w:right w:val="none" w:sz="0" w:space="0" w:color="auto"/>
              </w:divBdr>
              <w:divsChild>
                <w:div w:id="1929341898">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 w:id="1595287226">
          <w:marLeft w:val="0"/>
          <w:marRight w:val="0"/>
          <w:marTop w:val="0"/>
          <w:marBottom w:val="0"/>
          <w:divBdr>
            <w:top w:val="none" w:sz="0" w:space="0" w:color="auto"/>
            <w:left w:val="none" w:sz="0" w:space="0" w:color="auto"/>
            <w:bottom w:val="none" w:sz="0" w:space="0" w:color="auto"/>
            <w:right w:val="none" w:sz="0" w:space="0" w:color="auto"/>
          </w:divBdr>
          <w:divsChild>
            <w:div w:id="1138299464">
              <w:marLeft w:val="0"/>
              <w:marRight w:val="0"/>
              <w:marTop w:val="0"/>
              <w:marBottom w:val="0"/>
              <w:divBdr>
                <w:top w:val="none" w:sz="0" w:space="0" w:color="auto"/>
                <w:left w:val="none" w:sz="0" w:space="0" w:color="auto"/>
                <w:bottom w:val="none" w:sz="0" w:space="0" w:color="auto"/>
                <w:right w:val="none" w:sz="0" w:space="0" w:color="auto"/>
              </w:divBdr>
              <w:divsChild>
                <w:div w:id="751049700">
                  <w:marLeft w:val="426"/>
                  <w:marRight w:val="0"/>
                  <w:marTop w:val="0"/>
                  <w:marBottom w:val="0"/>
                  <w:divBdr>
                    <w:top w:val="none" w:sz="0" w:space="0" w:color="auto"/>
                    <w:left w:val="none" w:sz="0" w:space="0" w:color="auto"/>
                    <w:bottom w:val="none" w:sz="0" w:space="0" w:color="auto"/>
                    <w:right w:val="none" w:sz="0" w:space="0" w:color="auto"/>
                  </w:divBdr>
                </w:div>
                <w:div w:id="453208937">
                  <w:marLeft w:val="426"/>
                  <w:marRight w:val="0"/>
                  <w:marTop w:val="0"/>
                  <w:marBottom w:val="0"/>
                  <w:divBdr>
                    <w:top w:val="none" w:sz="0" w:space="0" w:color="auto"/>
                    <w:left w:val="none" w:sz="0" w:space="0" w:color="auto"/>
                    <w:bottom w:val="none" w:sz="0" w:space="0" w:color="auto"/>
                    <w:right w:val="none" w:sz="0" w:space="0" w:color="auto"/>
                  </w:divBdr>
                </w:div>
                <w:div w:id="1413235022">
                  <w:marLeft w:val="426"/>
                  <w:marRight w:val="0"/>
                  <w:marTop w:val="0"/>
                  <w:marBottom w:val="0"/>
                  <w:divBdr>
                    <w:top w:val="none" w:sz="0" w:space="0" w:color="auto"/>
                    <w:left w:val="none" w:sz="0" w:space="0" w:color="auto"/>
                    <w:bottom w:val="none" w:sz="0" w:space="0" w:color="auto"/>
                    <w:right w:val="none" w:sz="0" w:space="0" w:color="auto"/>
                  </w:divBdr>
                </w:div>
                <w:div w:id="203673388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07202">
      <w:bodyDiv w:val="1"/>
      <w:marLeft w:val="0"/>
      <w:marRight w:val="0"/>
      <w:marTop w:val="0"/>
      <w:marBottom w:val="0"/>
      <w:divBdr>
        <w:top w:val="none" w:sz="0" w:space="0" w:color="auto"/>
        <w:left w:val="none" w:sz="0" w:space="0" w:color="auto"/>
        <w:bottom w:val="none" w:sz="0" w:space="0" w:color="auto"/>
        <w:right w:val="none" w:sz="0" w:space="0" w:color="auto"/>
      </w:divBdr>
    </w:div>
    <w:div w:id="1227497492">
      <w:bodyDiv w:val="1"/>
      <w:marLeft w:val="0"/>
      <w:marRight w:val="0"/>
      <w:marTop w:val="0"/>
      <w:marBottom w:val="0"/>
      <w:divBdr>
        <w:top w:val="none" w:sz="0" w:space="0" w:color="auto"/>
        <w:left w:val="none" w:sz="0" w:space="0" w:color="auto"/>
        <w:bottom w:val="none" w:sz="0" w:space="0" w:color="auto"/>
        <w:right w:val="none" w:sz="0" w:space="0" w:color="auto"/>
      </w:divBdr>
    </w:div>
    <w:div w:id="1272668764">
      <w:bodyDiv w:val="1"/>
      <w:marLeft w:val="0"/>
      <w:marRight w:val="0"/>
      <w:marTop w:val="0"/>
      <w:marBottom w:val="0"/>
      <w:divBdr>
        <w:top w:val="none" w:sz="0" w:space="0" w:color="auto"/>
        <w:left w:val="none" w:sz="0" w:space="0" w:color="auto"/>
        <w:bottom w:val="none" w:sz="0" w:space="0" w:color="auto"/>
        <w:right w:val="none" w:sz="0" w:space="0" w:color="auto"/>
      </w:divBdr>
    </w:div>
    <w:div w:id="1394810348">
      <w:bodyDiv w:val="1"/>
      <w:marLeft w:val="0"/>
      <w:marRight w:val="0"/>
      <w:marTop w:val="0"/>
      <w:marBottom w:val="0"/>
      <w:divBdr>
        <w:top w:val="none" w:sz="0" w:space="0" w:color="auto"/>
        <w:left w:val="none" w:sz="0" w:space="0" w:color="auto"/>
        <w:bottom w:val="none" w:sz="0" w:space="0" w:color="auto"/>
        <w:right w:val="none" w:sz="0" w:space="0" w:color="auto"/>
      </w:divBdr>
    </w:div>
    <w:div w:id="1414625010">
      <w:bodyDiv w:val="1"/>
      <w:marLeft w:val="0"/>
      <w:marRight w:val="0"/>
      <w:marTop w:val="0"/>
      <w:marBottom w:val="0"/>
      <w:divBdr>
        <w:top w:val="none" w:sz="0" w:space="0" w:color="auto"/>
        <w:left w:val="none" w:sz="0" w:space="0" w:color="auto"/>
        <w:bottom w:val="none" w:sz="0" w:space="0" w:color="auto"/>
        <w:right w:val="none" w:sz="0" w:space="0" w:color="auto"/>
      </w:divBdr>
    </w:div>
    <w:div w:id="1447307670">
      <w:bodyDiv w:val="1"/>
      <w:marLeft w:val="0"/>
      <w:marRight w:val="0"/>
      <w:marTop w:val="0"/>
      <w:marBottom w:val="0"/>
      <w:divBdr>
        <w:top w:val="none" w:sz="0" w:space="0" w:color="auto"/>
        <w:left w:val="none" w:sz="0" w:space="0" w:color="auto"/>
        <w:bottom w:val="none" w:sz="0" w:space="0" w:color="auto"/>
        <w:right w:val="none" w:sz="0" w:space="0" w:color="auto"/>
      </w:divBdr>
    </w:div>
    <w:div w:id="1505242099">
      <w:bodyDiv w:val="1"/>
      <w:marLeft w:val="0"/>
      <w:marRight w:val="0"/>
      <w:marTop w:val="0"/>
      <w:marBottom w:val="0"/>
      <w:divBdr>
        <w:top w:val="none" w:sz="0" w:space="0" w:color="auto"/>
        <w:left w:val="none" w:sz="0" w:space="0" w:color="auto"/>
        <w:bottom w:val="none" w:sz="0" w:space="0" w:color="auto"/>
        <w:right w:val="none" w:sz="0" w:space="0" w:color="auto"/>
      </w:divBdr>
    </w:div>
    <w:div w:id="18357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CC68C-319B-4F7D-ACDD-90DB8404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1757</Words>
  <Characters>11582</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Uchwała nr … (2008/2009)</vt:lpstr>
    </vt:vector>
  </TitlesOfParts>
  <Company>Akademia Ekonomiczna w Poznaniu</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 (2008/2009)</dc:title>
  <dc:creator>AE Poznań</dc:creator>
  <cp:lastModifiedBy>user</cp:lastModifiedBy>
  <cp:revision>3</cp:revision>
  <cp:lastPrinted>2023-06-01T11:23:00Z</cp:lastPrinted>
  <dcterms:created xsi:type="dcterms:W3CDTF">2026-03-27T08:43:00Z</dcterms:created>
  <dcterms:modified xsi:type="dcterms:W3CDTF">2026-03-27T09:49:00Z</dcterms:modified>
</cp:coreProperties>
</file>