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6B1" w14:textId="608ABE96" w:rsidR="00757C15" w:rsidRDefault="00757C15" w:rsidP="00757C15">
      <w:pPr>
        <w:shd w:val="clear" w:color="auto" w:fill="FFFFFF"/>
        <w:spacing w:after="0" w:line="360" w:lineRule="auto"/>
        <w:ind w:right="57"/>
        <w:contextualSpacing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Zasady</w:t>
      </w:r>
      <w:r w:rsidR="00750FAB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 </w:t>
      </w:r>
      <w:r w:rsidR="00C32670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udziału </w:t>
      </w:r>
      <w:r w:rsidR="007E00B3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studentów</w:t>
      </w:r>
      <w:r w:rsidR="007B7CDF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/doktorantów</w:t>
      </w:r>
      <w:r w:rsidR="007E2DA8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 </w:t>
      </w:r>
      <w:r w:rsidR="00C32670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U</w:t>
      </w:r>
      <w:r w:rsidR="007B4C65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niwersytetu Ekonomicznego w Poznaniu (UEP) </w:t>
      </w:r>
    </w:p>
    <w:p w14:paraId="0FC22C2E" w14:textId="77777777" w:rsidR="00D07570" w:rsidRPr="0032110E" w:rsidRDefault="00C32670" w:rsidP="00D07570">
      <w:r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w</w:t>
      </w:r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 </w:t>
      </w:r>
      <w:proofErr w:type="spellStart"/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Blended</w:t>
      </w:r>
      <w:proofErr w:type="spellEnd"/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 </w:t>
      </w:r>
      <w:proofErr w:type="spellStart"/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Intensive</w:t>
      </w:r>
      <w:proofErr w:type="spellEnd"/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 </w:t>
      </w:r>
      <w:proofErr w:type="spellStart"/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Programme</w:t>
      </w:r>
      <w:r w:rsidR="00F809D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s</w:t>
      </w:r>
      <w:proofErr w:type="spellEnd"/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 </w:t>
      </w:r>
      <w:r w:rsidR="0087244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(BIP) </w:t>
      </w:r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w </w:t>
      </w:r>
      <w:r w:rsidR="001C6844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uczelniach partnerskich w </w:t>
      </w:r>
      <w:r w:rsidR="007E00B3"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ramach programu Erasmus+</w:t>
      </w:r>
      <w:r w:rsidR="007E00B3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  </w:t>
      </w:r>
      <w:r w:rsidR="00750FAB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- umowa 202</w:t>
      </w:r>
      <w:r w:rsidR="007B4C65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4</w:t>
      </w:r>
      <w:r w:rsidR="00D07570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 </w:t>
      </w:r>
      <w:r w:rsidR="00D07570" w:rsidRPr="007039D2">
        <w:rPr>
          <w:b/>
          <w:bCs/>
        </w:rPr>
        <w:t>-1-PL01-KA131-HED-000201396</w:t>
      </w:r>
    </w:p>
    <w:p w14:paraId="3893CDFC" w14:textId="77777777" w:rsidR="007E00B3" w:rsidRPr="007B4C65" w:rsidRDefault="007E00B3" w:rsidP="00121835">
      <w:pPr>
        <w:shd w:val="clear" w:color="auto" w:fill="FFFFFF"/>
        <w:spacing w:after="0" w:line="360" w:lineRule="auto"/>
        <w:ind w:left="57" w:right="57"/>
        <w:contextualSpacing/>
        <w:jc w:val="both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</w:pPr>
    </w:p>
    <w:p w14:paraId="19521783" w14:textId="429EE0A5" w:rsidR="00CD4E6C" w:rsidRPr="007B4C65" w:rsidRDefault="00757C15" w:rsidP="00490AD8">
      <w:pPr>
        <w:shd w:val="clear" w:color="auto" w:fill="FFFFFF"/>
        <w:spacing w:after="0" w:line="360" w:lineRule="auto"/>
        <w:ind w:right="57"/>
        <w:contextualSpacing/>
        <w:jc w:val="both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INFORMACJE</w:t>
      </w:r>
      <w:r w:rsidR="00C32670" w:rsidRPr="007B4C65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 OGÓLNE</w:t>
      </w:r>
    </w:p>
    <w:p w14:paraId="7157F6CC" w14:textId="79EC6229" w:rsidR="00DD1B61" w:rsidRPr="00DD1B61" w:rsidRDefault="00DD1B61" w:rsidP="00DD1B61">
      <w:pPr>
        <w:spacing w:line="360" w:lineRule="auto"/>
        <w:jc w:val="both"/>
        <w:rPr>
          <w:rFonts w:cstheme="minorHAnsi"/>
        </w:rPr>
      </w:pPr>
      <w:r w:rsidRPr="00DD1B61">
        <w:rPr>
          <w:rFonts w:cstheme="minorHAnsi"/>
        </w:rPr>
        <w:t>Mieszane programy intensywne (</w:t>
      </w:r>
      <w:proofErr w:type="spellStart"/>
      <w:r w:rsidRPr="00DD1B61">
        <w:rPr>
          <w:rFonts w:cstheme="minorHAnsi"/>
        </w:rPr>
        <w:t>Blended</w:t>
      </w:r>
      <w:proofErr w:type="spellEnd"/>
      <w:r w:rsidRPr="00DD1B61">
        <w:rPr>
          <w:rFonts w:cstheme="minorHAnsi"/>
        </w:rPr>
        <w:t xml:space="preserve"> </w:t>
      </w:r>
      <w:proofErr w:type="spellStart"/>
      <w:r w:rsidRPr="00DD1B61">
        <w:rPr>
          <w:rFonts w:cstheme="minorHAnsi"/>
        </w:rPr>
        <w:t>Intensive</w:t>
      </w:r>
      <w:proofErr w:type="spellEnd"/>
      <w:r w:rsidRPr="00DD1B61">
        <w:rPr>
          <w:rFonts w:cstheme="minorHAnsi"/>
        </w:rPr>
        <w:t xml:space="preserve"> </w:t>
      </w:r>
      <w:proofErr w:type="spellStart"/>
      <w:r w:rsidRPr="00DD1B61">
        <w:rPr>
          <w:rFonts w:cstheme="minorHAnsi"/>
        </w:rPr>
        <w:t>Programmes</w:t>
      </w:r>
      <w:proofErr w:type="spellEnd"/>
      <w:r w:rsidR="00271CE1">
        <w:rPr>
          <w:rFonts w:cstheme="minorHAnsi"/>
        </w:rPr>
        <w:t>,</w:t>
      </w:r>
      <w:r w:rsidRPr="00DD1B61">
        <w:rPr>
          <w:rFonts w:cstheme="minorHAnsi"/>
        </w:rPr>
        <w:t xml:space="preserve"> BIP)</w:t>
      </w:r>
      <w:r>
        <w:rPr>
          <w:rFonts w:cstheme="minorHAnsi"/>
        </w:rPr>
        <w:t xml:space="preserve"> s</w:t>
      </w:r>
      <w:r w:rsidRPr="00DD1B61">
        <w:rPr>
          <w:rFonts w:cstheme="minorHAnsi"/>
        </w:rPr>
        <w:t xml:space="preserve">ą to krótkie intensywne programy, w ramach których wykorzystuje się innowacyjne metody uczenia się i nauczania, w tym współpracę online. Programy mogą obejmować uczenie się w oparciu o wyzwania, w ramach którego transnarodowe i </w:t>
      </w:r>
      <w:proofErr w:type="spellStart"/>
      <w:r w:rsidRPr="00DD1B61">
        <w:rPr>
          <w:rFonts w:cstheme="minorHAnsi"/>
        </w:rPr>
        <w:t>transdyscyplinarne</w:t>
      </w:r>
      <w:proofErr w:type="spellEnd"/>
      <w:r w:rsidRPr="00DD1B61">
        <w:rPr>
          <w:rFonts w:cstheme="minorHAnsi"/>
        </w:rPr>
        <w:t xml:space="preserve"> zespoły współpracują ze sobą, aby sprostać pewnym wyzwaniom, na przykład związanym z celami zrównoważonego rozwoju ONZ lub innym wyzwaniom społecznym, przed jakimi stają konkretne regiony, miasta lub przedsiębiorstwa.</w:t>
      </w:r>
    </w:p>
    <w:p w14:paraId="7C5117BE" w14:textId="3E6E3F15" w:rsidR="007B4C65" w:rsidRPr="00490AD8" w:rsidRDefault="00DD1B61" w:rsidP="00DD1B61">
      <w:pPr>
        <w:spacing w:line="360" w:lineRule="auto"/>
        <w:jc w:val="both"/>
        <w:rPr>
          <w:rFonts w:cstheme="minorHAnsi"/>
        </w:rPr>
      </w:pPr>
      <w:r w:rsidRPr="00DD1B61">
        <w:rPr>
          <w:rFonts w:cstheme="minorHAnsi"/>
        </w:rPr>
        <w:t xml:space="preserve">W ramach </w:t>
      </w:r>
      <w:r w:rsidR="00271CE1">
        <w:rPr>
          <w:rFonts w:cstheme="minorHAnsi"/>
        </w:rPr>
        <w:t>BIP</w:t>
      </w:r>
      <w:r w:rsidRPr="00DD1B61">
        <w:rPr>
          <w:rFonts w:cstheme="minorHAnsi"/>
        </w:rPr>
        <w:t xml:space="preserve"> buduje się zdolności w zakresie opracowywania i wdrażania innowacyjnych praktyk nauczania i uczenia się w uczestniczących w tych programach instytucjach szkolnictwa wyższego.</w:t>
      </w:r>
      <w:r w:rsidR="005313C2">
        <w:rPr>
          <w:rFonts w:cstheme="minorHAnsi"/>
        </w:rPr>
        <w:t xml:space="preserve"> </w:t>
      </w:r>
      <w:r w:rsidR="007B4C65" w:rsidRPr="00490AD8">
        <w:rPr>
          <w:rFonts w:cstheme="minorHAnsi"/>
        </w:rPr>
        <w:t>Komponent wirtualny musi zapewnić osobom uczącym się przestrzeń do wspólnej i jednoczesnej pracy on-line nad konkretnymi zadaniami, które stanowią część mieszanego programu intensywnego.</w:t>
      </w:r>
    </w:p>
    <w:p w14:paraId="0FA95E3A" w14:textId="3B8E2E29" w:rsidR="007B4C65" w:rsidRDefault="007B4C65" w:rsidP="00490AD8">
      <w:pPr>
        <w:spacing w:line="360" w:lineRule="auto"/>
        <w:jc w:val="both"/>
        <w:rPr>
          <w:rFonts w:cstheme="minorHAnsi"/>
        </w:rPr>
      </w:pPr>
      <w:r w:rsidRPr="00490AD8">
        <w:rPr>
          <w:rFonts w:cstheme="minorHAnsi"/>
        </w:rPr>
        <w:t xml:space="preserve">Czas trwania komponentu fizycznego BIP musi wynosić od 5 dni do 30 dni dla osób uczących się. </w:t>
      </w:r>
      <w:r w:rsidR="00470D4A">
        <w:rPr>
          <w:rFonts w:cstheme="minorHAnsi"/>
        </w:rPr>
        <w:t>P</w:t>
      </w:r>
      <w:r w:rsidRPr="00490AD8">
        <w:rPr>
          <w:rFonts w:cstheme="minorHAnsi"/>
        </w:rPr>
        <w:t>ołączone komponenty wirtualny i fizyczny musz</w:t>
      </w:r>
      <w:r w:rsidR="007021D6">
        <w:rPr>
          <w:rFonts w:cstheme="minorHAnsi"/>
        </w:rPr>
        <w:t>ą</w:t>
      </w:r>
      <w:r w:rsidRPr="00490AD8">
        <w:rPr>
          <w:rFonts w:cstheme="minorHAnsi"/>
        </w:rPr>
        <w:t xml:space="preserve"> zapewnić studentom co najmniej 3 punkty ECTS</w:t>
      </w:r>
      <w:r w:rsidR="00470D4A">
        <w:rPr>
          <w:rFonts w:cstheme="minorHAnsi"/>
        </w:rPr>
        <w:t>.</w:t>
      </w:r>
      <w:r w:rsidR="005313C2">
        <w:rPr>
          <w:rFonts w:cstheme="minorHAnsi"/>
        </w:rPr>
        <w:t xml:space="preserve"> </w:t>
      </w:r>
    </w:p>
    <w:p w14:paraId="4143437F" w14:textId="77777777" w:rsidR="00757C15" w:rsidRDefault="007B4C65" w:rsidP="00757C15">
      <w:pPr>
        <w:rPr>
          <w:rFonts w:cstheme="minorHAnsi"/>
          <w:b/>
        </w:rPr>
      </w:pPr>
      <w:r w:rsidRPr="007B4C65">
        <w:rPr>
          <w:rFonts w:cstheme="minorHAnsi"/>
          <w:b/>
        </w:rPr>
        <w:t>REKRUTACJA</w:t>
      </w:r>
      <w:r w:rsidR="00757C15">
        <w:rPr>
          <w:rFonts w:cstheme="minorHAnsi"/>
          <w:b/>
        </w:rPr>
        <w:t xml:space="preserve"> STUDENTÓW</w:t>
      </w:r>
    </w:p>
    <w:p w14:paraId="7D5CC3B2" w14:textId="32D550EE" w:rsidR="007E00B3" w:rsidRPr="002F345E" w:rsidRDefault="007B4C65" w:rsidP="002F345E">
      <w:pPr>
        <w:pStyle w:val="Akapitzlist"/>
        <w:numPr>
          <w:ilvl w:val="0"/>
          <w:numId w:val="27"/>
        </w:numPr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Rekrutacje</w:t>
      </w:r>
      <w:r w:rsidR="007E00B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na </w:t>
      </w:r>
      <w:r w:rsidR="000C589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program </w:t>
      </w:r>
      <w:r w:rsidR="007E00B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mobilności </w:t>
      </w:r>
      <w:proofErr w:type="spellStart"/>
      <w:r w:rsidR="007E00B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B</w:t>
      </w:r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lended</w:t>
      </w:r>
      <w:proofErr w:type="spellEnd"/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proofErr w:type="spellStart"/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Intensive</w:t>
      </w:r>
      <w:proofErr w:type="spellEnd"/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proofErr w:type="spellStart"/>
      <w:r w:rsidR="007E00B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P</w:t>
      </w:r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rogramm</w:t>
      </w:r>
      <w:r w:rsidR="00191338">
        <w:rPr>
          <w:rFonts w:eastAsia="Times New Roman" w:cstheme="minorHAnsi"/>
          <w:color w:val="000000"/>
          <w:bdr w:val="none" w:sz="0" w:space="0" w:color="auto" w:frame="1"/>
          <w:lang w:eastAsia="pl-PL"/>
        </w:rPr>
        <w:t>e</w:t>
      </w:r>
      <w:proofErr w:type="spellEnd"/>
      <w:r w:rsidR="00757C1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(BIP</w:t>
      </w:r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)</w:t>
      </w:r>
      <w:r w:rsidR="007E00B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mogą się odbywać wielokrotnie w zależności o</w:t>
      </w:r>
      <w:r w:rsidR="00C313E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d</w:t>
      </w:r>
      <w:r w:rsidR="00757C1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aktualnych ofert BIP </w:t>
      </w:r>
      <w:r w:rsidR="007E00B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w uczelniach partnerskich.</w:t>
      </w:r>
    </w:p>
    <w:p w14:paraId="6ACC6BF6" w14:textId="588DA320" w:rsidR="00094F20" w:rsidRPr="002F345E" w:rsidRDefault="00757C15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Wyjazdy są możliwe tylko do uczelni, 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>z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którymi UEP posiada ważną umowę o współpracę.</w:t>
      </w:r>
    </w:p>
    <w:p w14:paraId="656E148D" w14:textId="32086340" w:rsidR="002F345E" w:rsidRPr="002F345E" w:rsidRDefault="007E00B3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Rekrutację na wyjazdy krótkoterminowe przeprowadza </w:t>
      </w:r>
      <w:r w:rsidR="002F345E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na kierunku </w:t>
      </w:r>
      <w:r w:rsidR="00271CE1">
        <w:rPr>
          <w:rFonts w:eastAsia="Times New Roman" w:cstheme="minorHAnsi"/>
          <w:color w:val="000000"/>
          <w:bdr w:val="none" w:sz="0" w:space="0" w:color="auto" w:frame="1"/>
          <w:lang w:eastAsia="pl-PL"/>
        </w:rPr>
        <w:t>dyrektor studiów</w:t>
      </w:r>
      <w:r w:rsidR="002F345E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. Po rekrutacji </w:t>
      </w:r>
      <w:r w:rsidR="00271CE1">
        <w:rPr>
          <w:rFonts w:eastAsia="Times New Roman" w:cstheme="minorHAnsi"/>
          <w:color w:val="000000"/>
          <w:bdr w:val="none" w:sz="0" w:space="0" w:color="auto" w:frame="1"/>
          <w:lang w:eastAsia="pl-PL"/>
        </w:rPr>
        <w:t>dyrektor</w:t>
      </w:r>
      <w:r w:rsidR="002F345E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przekazuje do DWZZ (elektronicznie lub w formie papierowej) listę studentów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</w:t>
      </w:r>
      <w:r w:rsidR="00DD2556">
        <w:rPr>
          <w:rFonts w:eastAsia="Times New Roman" w:cstheme="minorHAnsi"/>
          <w:color w:val="000000"/>
          <w:bdr w:val="none" w:sz="0" w:space="0" w:color="auto" w:frame="1"/>
          <w:lang w:eastAsia="pl-PL"/>
        </w:rPr>
        <w:t>doktorantów</w:t>
      </w:r>
      <w:r w:rsidR="002F345E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- uczestników BIP (najpóźniej na 3 miesiące przed rozpoczęciem mobilności uczestników). DWZZ sporządzi na postawie listy zgłoszonych studentów protokół kwalifikacji.</w:t>
      </w:r>
    </w:p>
    <w:p w14:paraId="7CA70921" w14:textId="46AFA698" w:rsidR="007E00B3" w:rsidRPr="002F345E" w:rsidRDefault="007E00B3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Terminy oraz kryteria kwalifikacji na poszczególne BIP 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ogłasza DWZZ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  <w:r w:rsidR="00CD14DA" w:rsidRPr="002F345E">
        <w:rPr>
          <w:rFonts w:eastAsia="Times New Roman" w:cstheme="minorHAnsi"/>
          <w:color w:val="242424"/>
          <w:lang w:eastAsia="pl-PL"/>
        </w:rPr>
        <w:t xml:space="preserve"> </w:t>
      </w:r>
      <w:r w:rsidR="00CD14DA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Informacje na temat aktualnej oferty wyjazdowej wraz z określoną liczbą dostępnych miejsc w danym projekcie będą zamieszczane na stronie 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UEP</w:t>
      </w:r>
      <w:r w:rsidR="00CD14DA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0E1B7473" w14:textId="47EB8B94" w:rsidR="00133E20" w:rsidRPr="002F345E" w:rsidRDefault="00821B85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Zasady </w:t>
      </w:r>
      <w:r w:rsidR="008F6B9A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oraz kryteria </w:t>
      </w:r>
      <w:r w:rsidR="00313EBA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kwalifikacji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i naboru studentów </w:t>
      </w:r>
      <w:r w:rsidR="00757C1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na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r w:rsidR="009063B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BIP określone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są przez </w:t>
      </w:r>
      <w:r w:rsidR="00011BDD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wszystki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e uczelnie biorące udział w</w:t>
      </w:r>
      <w:r w:rsidR="00232062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BIP i są przez ni</w:t>
      </w:r>
      <w:r w:rsidR="00757C1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e</w:t>
      </w:r>
      <w:r w:rsidR="00232062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respektowane. </w:t>
      </w:r>
    </w:p>
    <w:p w14:paraId="2F6E0E62" w14:textId="4E4F2409" w:rsidR="00133E20" w:rsidRPr="002F345E" w:rsidRDefault="00133E20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W BIP mogą uczestniczyć studenci studiów I stopnia (po ukończeniu pierwszego roku studiów), II stopnia oraz doktoranci. W BIP nie mogą uczestniczyć słuchacze studiów podyplomowych, absolwenci oraz osoby będące na urlopach od zajęć lub innych. </w:t>
      </w:r>
    </w:p>
    <w:p w14:paraId="339882CE" w14:textId="6C2C5FBA" w:rsidR="00C32670" w:rsidRPr="002F345E" w:rsidRDefault="007E00B3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lastRenderedPageBreak/>
        <w:t>Student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r w:rsidR="0087244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zainteresowany udziałem w programie BIP 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musi posiadać znajomość języka </w:t>
      </w:r>
      <w:r w:rsidR="00872443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obcego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na poziomie minimum B2 (certyfikat</w:t>
      </w:r>
      <w:r w:rsidR="00861C80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lub udokumentowany wcześniejszy udział w programie wymiany w UEP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)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77EA14EB" w14:textId="2263E413" w:rsidR="00434F09" w:rsidRPr="002F345E" w:rsidRDefault="00BC4855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W momencie wyjazdu za granicę</w:t>
      </w:r>
      <w:r w:rsidR="00434F0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uczestnik musi posiadać status studenta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/doktoranta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oraz posiadać kapitał mobilności</w:t>
      </w:r>
      <w:r w:rsidR="00861C80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(do 12 miesięcy przypadających na  cykl studiów)</w:t>
      </w:r>
      <w:r w:rsidR="00434F0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. </w:t>
      </w:r>
    </w:p>
    <w:p w14:paraId="0C8B8270" w14:textId="089ADBAC" w:rsidR="00C32670" w:rsidRPr="002F345E" w:rsidRDefault="00CD4E6C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Każdy student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zakwalifikowany do </w:t>
      </w:r>
      <w:r w:rsidR="00FB26DC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udziału w 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BIP otrzymuje stypendium 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z programu Erasmus+ 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na czas pobytu za granicą oraz ryczał na koszty podróży</w:t>
      </w:r>
      <w:r w:rsidR="00861C80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i dni podróży zgodnie z dokumentami podróży (podróż autobusem lub pociągiem) lub złożoną deklaracją (w przypadku carpoolingu)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1F61D0CD" w14:textId="73E20EC8" w:rsidR="00490AD8" w:rsidRPr="002F345E" w:rsidRDefault="00CD4E6C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Wysokość stypendium dla studentów/doktorantów niezależnie od kraju wyjazdu</w:t>
      </w:r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na BIP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wynosi 79 Euro</w:t>
      </w:r>
      <w:r w:rsidR="00C93B7B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/dzień przy pobycie za granicą od 5 do 14 dni </w:t>
      </w:r>
      <w:r w:rsidR="00E1027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oraz</w:t>
      </w:r>
      <w:r w:rsidR="00C93B7B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5</w:t>
      </w:r>
      <w:r w:rsidR="00974916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6</w:t>
      </w:r>
      <w:r w:rsidR="00C93B7B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E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uro/dzień </w:t>
      </w:r>
      <w:r w:rsidR="00C93B7B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przy pobycie od 15 do 30 dni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oraz ryczał</w:t>
      </w:r>
      <w:r w:rsidR="004D36B0">
        <w:rPr>
          <w:rFonts w:eastAsia="Times New Roman" w:cstheme="minorHAnsi"/>
          <w:color w:val="000000"/>
          <w:bdr w:val="none" w:sz="0" w:space="0" w:color="auto" w:frame="1"/>
          <w:lang w:eastAsia="pl-PL"/>
        </w:rPr>
        <w:t>t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na koszty podróży.</w:t>
      </w:r>
    </w:p>
    <w:p w14:paraId="5F17AFB8" w14:textId="310B14BD" w:rsidR="00CD4E6C" w:rsidRPr="002F345E" w:rsidRDefault="00490AD8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Ze</w:t>
      </w:r>
      <w:r w:rsidR="00CD4E6C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względu na limity fun</w:t>
      </w:r>
      <w:r w:rsidR="0071168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duszy, </w:t>
      </w:r>
      <w:r w:rsidR="00CD4E6C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finansowanie będzie przyznawane na maksymalnie 5 dni mobilności zagranicznej.</w:t>
      </w:r>
    </w:p>
    <w:p w14:paraId="03FB46B1" w14:textId="2C98BED7" w:rsidR="00490AD8" w:rsidRPr="002F345E" w:rsidRDefault="00FB26DC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Wysokość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ryczałtu uzależniona  jest od dystansu podróży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oraz  informacji czy podróż odbywać się będzie przy wykorzystaniu zrównoważonych (niskoemisyjnych) środków transportu („</w:t>
      </w:r>
      <w:proofErr w:type="spellStart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green</w:t>
      </w:r>
      <w:proofErr w:type="spellEnd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proofErr w:type="spellStart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travel</w:t>
      </w:r>
      <w:proofErr w:type="spellEnd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”)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. Do 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obliczania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dystansu</w:t>
      </w:r>
      <w:r w:rsidR="00490AD8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stosuje się kalkulator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odległości dostępny na stronie </w:t>
      </w:r>
      <w:hyperlink r:id="rId8" w:history="1">
        <w:r w:rsidRPr="002F345E">
          <w:rPr>
            <w:rStyle w:val="Hipercze"/>
            <w:rFonts w:eastAsia="Times New Roman" w:cstheme="minorHAnsi"/>
            <w:bdr w:val="none" w:sz="0" w:space="0" w:color="auto" w:frame="1"/>
            <w:lang w:eastAsia="pl-PL"/>
          </w:rPr>
          <w:t>http://ec.europa.eu/</w:t>
        </w:r>
      </w:hyperlink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2ABD060E" w14:textId="3256882E" w:rsidR="00CD4E6C" w:rsidRPr="002F345E" w:rsidRDefault="00FB26DC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Miejscem rozpoczęcia podróży jest</w:t>
      </w:r>
      <w:r w:rsidR="00757C1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zawsze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UEP. </w:t>
      </w:r>
      <w:r w:rsidR="00CD4E6C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Podróż niskoemisyjnym środkiem transportu musi odbyć się w obie strony. </w:t>
      </w:r>
    </w:p>
    <w:p w14:paraId="309E0341" w14:textId="05B70B72" w:rsidR="00CD4E6C" w:rsidRPr="002F345E" w:rsidRDefault="00CD4E6C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Studenci/ doktoranci posiadający orzeczenie</w:t>
      </w:r>
      <w:r w:rsidR="00E10275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o stopniu niepełnosprawności 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lub pobierający </w:t>
      </w:r>
      <w:r w:rsidR="00E60094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br/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w momencie kwalifikacji stypendium socjalne </w:t>
      </w:r>
      <w:r w:rsidR="007B7AE6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w UEP</w:t>
      </w:r>
      <w:r w:rsidR="00861C80">
        <w:rPr>
          <w:rFonts w:eastAsia="Times New Roman" w:cstheme="minorHAnsi"/>
          <w:color w:val="000000"/>
          <w:bdr w:val="none" w:sz="0" w:space="0" w:color="auto" w:frame="1"/>
          <w:lang w:eastAsia="pl-PL"/>
        </w:rPr>
        <w:t>,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otrzymują dodatkowo jedno</w:t>
      </w:r>
      <w:r w:rsidR="0095639E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razowy ryczałt w wysokości 100 E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uro niezależnie od kraju wyjazdu oraz długości pobytu.</w:t>
      </w:r>
    </w:p>
    <w:p w14:paraId="1BCA37B6" w14:textId="729E90F0" w:rsidR="00333074" w:rsidRPr="002F345E" w:rsidRDefault="00333074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Każdy zakwalifikowany do programu student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musi obowiązkowo uczestniczyć </w:t>
      </w:r>
      <w:r w:rsidR="004B6D6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br/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w komponencie wirtualnym jako </w:t>
      </w:r>
      <w:r w:rsidR="007B7AE6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integralnym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eleme</w:t>
      </w:r>
      <w:r w:rsidR="004B6D69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ncie BIP.</w:t>
      </w:r>
    </w:p>
    <w:p w14:paraId="623ED53C" w14:textId="6C98A989" w:rsidR="002F345E" w:rsidRPr="002F345E" w:rsidRDefault="00ED3834" w:rsidP="002F345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Zgodnie z wymogami programu</w:t>
      </w:r>
      <w:r w:rsidR="0090192B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Erasmus+, </w:t>
      </w:r>
      <w:r w:rsidR="00FB26DC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DWZZ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zobowiązan</w:t>
      </w:r>
      <w:r w:rsidR="00FB26DC"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y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jest do przechowywania przez okres 8 lat od daty organizacji BIP dokumentów wszystkich uczestników dotyczących wyjazdu na BIP.</w:t>
      </w:r>
    </w:p>
    <w:p w14:paraId="231005D1" w14:textId="77777777" w:rsidR="002F345E" w:rsidRDefault="002F345E" w:rsidP="002F345E">
      <w:pPr>
        <w:pStyle w:val="Akapitzlist"/>
        <w:shd w:val="clear" w:color="auto" w:fill="FFFFFF"/>
        <w:spacing w:after="0" w:line="360" w:lineRule="auto"/>
        <w:ind w:left="57"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</w:p>
    <w:p w14:paraId="7280C27A" w14:textId="6EBF6195" w:rsidR="00757C15" w:rsidRPr="00271CE1" w:rsidRDefault="00757C15" w:rsidP="00271CE1">
      <w:pPr>
        <w:shd w:val="clear" w:color="auto" w:fill="FFFFFF"/>
        <w:spacing w:after="0" w:line="360" w:lineRule="auto"/>
        <w:ind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71CE1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OBOWIĄZKI STUDENTÓW</w:t>
      </w:r>
      <w:r w:rsidR="007B7CDF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/DOKTORANTÓW</w:t>
      </w:r>
      <w:r w:rsidRPr="00271CE1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 - UCZESTNIKÓW PROGRAMU BIP W UCZELNI PARTNERSKIEJ</w:t>
      </w:r>
    </w:p>
    <w:p w14:paraId="4ECF6CE8" w14:textId="651C4F9E" w:rsidR="00757C15" w:rsidRPr="007B4C65" w:rsidRDefault="00757C15" w:rsidP="00757C15">
      <w:pPr>
        <w:shd w:val="clear" w:color="auto" w:fill="FFFFFF"/>
        <w:spacing w:after="0" w:line="360" w:lineRule="auto"/>
        <w:ind w:right="57"/>
        <w:contextualSpacing/>
        <w:jc w:val="both"/>
        <w:textAlignment w:val="baseline"/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</w:pPr>
      <w:r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Przed wyjazdem do uczelni partnerskiej:</w:t>
      </w:r>
    </w:p>
    <w:p w14:paraId="0691E5E3" w14:textId="336B7AA6" w:rsidR="00757C15" w:rsidRPr="002F345E" w:rsidRDefault="00757C15" w:rsidP="002F345E">
      <w:pPr>
        <w:shd w:val="clear" w:color="auto" w:fill="FFFFFF"/>
        <w:spacing w:after="0" w:line="360" w:lineRule="auto"/>
        <w:ind w:left="57" w:right="57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Po zakwalifikowaniu do programu BIP student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do DWZZ dostarcza następujące dokumenty:</w:t>
      </w:r>
    </w:p>
    <w:p w14:paraId="262CF4A2" w14:textId="3D4CF451" w:rsidR="00757C15" w:rsidRPr="002F345E" w:rsidRDefault="00757C15" w:rsidP="002F345E">
      <w:pPr>
        <w:shd w:val="clear" w:color="auto" w:fill="FFFFFF"/>
        <w:spacing w:after="0" w:line="360" w:lineRule="auto"/>
        <w:ind w:left="57" w:right="57"/>
        <w:jc w:val="both"/>
        <w:textAlignment w:val="baseline"/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- podpisany formularz aplikacyjny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,</w:t>
      </w:r>
    </w:p>
    <w:p w14:paraId="25B1A30D" w14:textId="77777777" w:rsidR="00757C15" w:rsidRPr="002F345E" w:rsidRDefault="00757C15" w:rsidP="002F345E">
      <w:pPr>
        <w:shd w:val="clear" w:color="auto" w:fill="FFFFFF"/>
        <w:spacing w:after="0" w:line="360" w:lineRule="auto"/>
        <w:ind w:left="57" w:right="57"/>
        <w:jc w:val="both"/>
        <w:textAlignment w:val="baseline"/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lastRenderedPageBreak/>
        <w:t>- formularz Green Travel (jeśli dotyczy) wraz z biletami przejazdowymi. Oświadczenie „</w:t>
      </w:r>
      <w:proofErr w:type="spellStart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green</w:t>
      </w:r>
      <w:proofErr w:type="spellEnd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proofErr w:type="spellStart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travel</w:t>
      </w:r>
      <w:proofErr w:type="spellEnd"/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” będzie dotyczyło osób wyjeżdżających na wymianę z wykorzystaniem niskoemisyjnych środków transportu (pociąg, autobus lub wspólne korzystanie z samochodu).</w:t>
      </w:r>
    </w:p>
    <w:p w14:paraId="2AC8E60B" w14:textId="1018CF0D" w:rsidR="00757C15" w:rsidRPr="002F345E" w:rsidRDefault="00757C15" w:rsidP="002F345E">
      <w:pPr>
        <w:shd w:val="clear" w:color="auto" w:fill="FFFFFF"/>
        <w:spacing w:after="0" w:line="360" w:lineRule="auto"/>
        <w:ind w:left="57" w:right="57"/>
        <w:jc w:val="both"/>
        <w:textAlignment w:val="baseline"/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- </w:t>
      </w:r>
      <w:r w:rsidRPr="002F345E">
        <w:rPr>
          <w:rFonts w:eastAsia="Times New Roman" w:cstheme="minorHAnsi"/>
          <w:bdr w:val="none" w:sz="0" w:space="0" w:color="auto" w:frame="1"/>
          <w:lang w:eastAsia="pl-PL"/>
        </w:rPr>
        <w:t>Learning Agreement w USOS</w:t>
      </w:r>
      <w:r w:rsidR="00470D4A">
        <w:rPr>
          <w:rFonts w:eastAsia="Times New Roman" w:cstheme="minorHAnsi"/>
          <w:bdr w:val="none" w:sz="0" w:space="0" w:color="auto" w:frame="1"/>
          <w:lang w:eastAsia="pl-PL"/>
        </w:rPr>
        <w:t xml:space="preserve"> (krótkie mobilności)</w:t>
      </w:r>
      <w:r w:rsidR="007B7CDF">
        <w:rPr>
          <w:rFonts w:eastAsia="Times New Roman" w:cstheme="minorHAnsi"/>
          <w:bdr w:val="none" w:sz="0" w:space="0" w:color="auto" w:frame="1"/>
          <w:lang w:eastAsia="pl-PL"/>
        </w:rPr>
        <w:t xml:space="preserve"> lub skan wersji papierowej ,</w:t>
      </w:r>
    </w:p>
    <w:p w14:paraId="782DEFF0" w14:textId="77777777" w:rsidR="00757C15" w:rsidRPr="002F345E" w:rsidRDefault="00757C15" w:rsidP="002F345E">
      <w:pPr>
        <w:shd w:val="clear" w:color="auto" w:fill="FFFFFF"/>
        <w:spacing w:after="0" w:line="360" w:lineRule="auto"/>
        <w:ind w:left="57" w:right="57"/>
        <w:jc w:val="both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- oświadczenie o posiadaniu ubezpieczenia na czas pobytu za granicą.</w:t>
      </w:r>
    </w:p>
    <w:p w14:paraId="155AB005" w14:textId="503F3A7C" w:rsidR="00757C15" w:rsidRPr="002F345E" w:rsidRDefault="00757C15" w:rsidP="002F345E">
      <w:pPr>
        <w:shd w:val="clear" w:color="auto" w:fill="FFFFFF"/>
        <w:spacing w:after="0" w:line="360" w:lineRule="auto"/>
        <w:ind w:left="57"/>
        <w:jc w:val="both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Po dostarczeniu wymaganych dokumentów student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podpisuje  w DWZZ umowę finansową z UEP minimum 14 dni przed wyjazdem.</w:t>
      </w:r>
    </w:p>
    <w:p w14:paraId="75568FBE" w14:textId="4DA576CC" w:rsidR="00757C15" w:rsidRPr="002F345E" w:rsidRDefault="00757C15" w:rsidP="002F345E">
      <w:pPr>
        <w:shd w:val="clear" w:color="auto" w:fill="FFFFFF"/>
        <w:spacing w:after="0" w:line="360" w:lineRule="auto"/>
        <w:ind w:left="57"/>
        <w:jc w:val="both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Student odpowiada za zakwaterowanie (jeśli nie jest zagwarantowane przez organizatora) oraz transport do uczelni partnerskiej</w:t>
      </w:r>
      <w:r w:rsidR="00861C80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i ubezpieczenie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14D57213" w14:textId="77777777" w:rsidR="00757C15" w:rsidRPr="007B4C65" w:rsidRDefault="00757C15" w:rsidP="00757C15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142"/>
        <w:jc w:val="both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</w:p>
    <w:p w14:paraId="5B85F4BA" w14:textId="77777777" w:rsidR="00757C15" w:rsidRPr="007B4C65" w:rsidRDefault="00757C15" w:rsidP="00757C15">
      <w:pPr>
        <w:shd w:val="clear" w:color="auto" w:fill="FFFFFF"/>
        <w:tabs>
          <w:tab w:val="left" w:pos="426"/>
        </w:tabs>
        <w:spacing w:after="0" w:line="360" w:lineRule="auto"/>
        <w:ind w:left="-284" w:right="57"/>
        <w:jc w:val="both"/>
        <w:rPr>
          <w:rFonts w:eastAsia="Times New Roman" w:cstheme="minorHAnsi"/>
          <w:b/>
          <w:color w:val="242424"/>
          <w:lang w:eastAsia="pl-PL"/>
        </w:rPr>
      </w:pPr>
      <w:r w:rsidRPr="007B4C65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Po powrocie z uczelni partnerskiej:</w:t>
      </w:r>
    </w:p>
    <w:p w14:paraId="3D0A7BC1" w14:textId="6CD1FEA9" w:rsidR="00757C15" w:rsidRPr="002F345E" w:rsidRDefault="00757C15" w:rsidP="002F345E">
      <w:pPr>
        <w:shd w:val="clear" w:color="auto" w:fill="FFFFFF"/>
        <w:spacing w:after="0" w:line="360" w:lineRule="auto"/>
        <w:ind w:left="-284"/>
        <w:jc w:val="both"/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Student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jest zobowiązany do dostarczenia certyfikatu uczestnictwa w programie BIP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/krótkiej mobilności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do DWZZ.</w:t>
      </w:r>
    </w:p>
    <w:p w14:paraId="563A8270" w14:textId="75D4CB05" w:rsidR="00757C15" w:rsidRPr="002F345E" w:rsidRDefault="00757C15" w:rsidP="002F345E">
      <w:pPr>
        <w:shd w:val="clear" w:color="auto" w:fill="FFFFFF"/>
        <w:spacing w:after="0" w:line="360" w:lineRule="auto"/>
        <w:ind w:left="-284"/>
        <w:jc w:val="both"/>
        <w:textAlignment w:val="baseline"/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Po zakończonej mobilności student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/doktorant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wypełni</w:t>
      </w:r>
      <w:r w:rsidR="00271CE1">
        <w:rPr>
          <w:rFonts w:eastAsia="Times New Roman" w:cstheme="minorHAnsi"/>
          <w:color w:val="000000"/>
          <w:bdr w:val="none" w:sz="0" w:space="0" w:color="auto" w:frame="1"/>
          <w:lang w:eastAsia="pl-PL"/>
        </w:rPr>
        <w:t>a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ankietę online uczestnika programu Erasmus+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>,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do której zaproszenie z linkiem dostanie na wskazany wcześniej adres mailowy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(EU </w:t>
      </w:r>
      <w:proofErr w:type="spellStart"/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>Survey</w:t>
      </w:r>
      <w:proofErr w:type="spellEnd"/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>)</w:t>
      </w: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1DAAEF09" w14:textId="77777777" w:rsidR="00757C15" w:rsidRPr="002F345E" w:rsidRDefault="00757C15" w:rsidP="002F345E">
      <w:pPr>
        <w:shd w:val="clear" w:color="auto" w:fill="FFFFFF"/>
        <w:spacing w:after="0" w:line="360" w:lineRule="auto"/>
        <w:ind w:left="-284"/>
        <w:jc w:val="both"/>
        <w:rPr>
          <w:rFonts w:eastAsia="Times New Roman" w:cstheme="minorHAnsi"/>
          <w:color w:val="242424"/>
          <w:lang w:eastAsia="pl-PL"/>
        </w:rPr>
      </w:pPr>
      <w:r w:rsidRPr="002F345E">
        <w:rPr>
          <w:rFonts w:eastAsia="Times New Roman" w:cstheme="minorHAnsi"/>
          <w:color w:val="000000"/>
          <w:bdr w:val="none" w:sz="0" w:space="0" w:color="auto" w:frame="1"/>
          <w:lang w:eastAsia="pl-PL"/>
        </w:rPr>
        <w:t>Do Biura Obsługi Studenta (BOS) student zobowiązany jest złożyć następujące dokumenty: </w:t>
      </w:r>
    </w:p>
    <w:p w14:paraId="41A0F8C6" w14:textId="7B20DE01" w:rsidR="00757C15" w:rsidRPr="007B4C65" w:rsidRDefault="00757C15" w:rsidP="00757C15">
      <w:pPr>
        <w:pStyle w:val="Akapitzlist"/>
        <w:shd w:val="clear" w:color="auto" w:fill="FFFFFF"/>
        <w:spacing w:after="0" w:line="360" w:lineRule="auto"/>
        <w:ind w:left="0" w:hanging="227"/>
        <w:jc w:val="both"/>
        <w:rPr>
          <w:rFonts w:eastAsia="Times New Roman" w:cstheme="minorHAnsi"/>
          <w:color w:val="242424"/>
          <w:lang w:eastAsia="pl-PL"/>
        </w:rPr>
      </w:pPr>
      <w:r w:rsidRPr="007B4C65">
        <w:rPr>
          <w:rFonts w:eastAsia="Times New Roman" w:cstheme="minorHAnsi"/>
          <w:color w:val="000000"/>
          <w:bdr w:val="none" w:sz="0" w:space="0" w:color="auto" w:frame="1"/>
          <w:lang w:eastAsia="pl-PL"/>
        </w:rPr>
        <w:t>- opis programu BIP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/krótkiej mobilności</w:t>
      </w:r>
      <w:r w:rsidRPr="007B4C65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zrealizowanego w uczelni przyjmującej</w:t>
      </w:r>
      <w:r w:rsidR="00271CE1">
        <w:rPr>
          <w:rFonts w:eastAsia="Times New Roman" w:cstheme="minorHAnsi"/>
          <w:color w:val="000000"/>
          <w:bdr w:val="none" w:sz="0" w:space="0" w:color="auto" w:frame="1"/>
          <w:lang w:eastAsia="pl-PL"/>
        </w:rPr>
        <w:t>,</w:t>
      </w:r>
    </w:p>
    <w:p w14:paraId="577488DD" w14:textId="6FAF8D9B" w:rsidR="00757C15" w:rsidRPr="007B4C65" w:rsidRDefault="00757C15" w:rsidP="00757C15">
      <w:pPr>
        <w:pStyle w:val="Akapitzlist"/>
        <w:shd w:val="clear" w:color="auto" w:fill="FFFFFF"/>
        <w:spacing w:after="0" w:line="360" w:lineRule="auto"/>
        <w:ind w:left="0" w:hanging="227"/>
        <w:jc w:val="both"/>
        <w:rPr>
          <w:rFonts w:eastAsia="Times New Roman" w:cstheme="minorHAnsi"/>
          <w:color w:val="242424"/>
          <w:lang w:eastAsia="pl-PL"/>
        </w:rPr>
      </w:pPr>
      <w:r w:rsidRPr="007B4C65">
        <w:rPr>
          <w:rFonts w:eastAsia="Times New Roman" w:cstheme="minorHAnsi"/>
          <w:color w:val="000000"/>
          <w:bdr w:val="none" w:sz="0" w:space="0" w:color="auto" w:frame="1"/>
          <w:lang w:eastAsia="pl-PL"/>
        </w:rPr>
        <w:t>- wydrukowany Online Learning Agreement</w:t>
      </w:r>
      <w:r w:rsidR="00271CE1">
        <w:rPr>
          <w:rFonts w:eastAsia="Times New Roman" w:cstheme="minorHAnsi"/>
          <w:color w:val="000000"/>
          <w:bdr w:val="none" w:sz="0" w:space="0" w:color="auto" w:frame="1"/>
          <w:lang w:eastAsia="pl-PL"/>
        </w:rPr>
        <w:t>,</w:t>
      </w:r>
      <w:r w:rsidRPr="007B4C65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</w:t>
      </w:r>
    </w:p>
    <w:p w14:paraId="36AF7948" w14:textId="631F9038" w:rsidR="00470D4A" w:rsidRDefault="00757C15" w:rsidP="00757C15">
      <w:pPr>
        <w:shd w:val="clear" w:color="auto" w:fill="FFFFFF"/>
        <w:spacing w:after="0" w:line="360" w:lineRule="auto"/>
        <w:ind w:hanging="227"/>
        <w:contextualSpacing/>
        <w:jc w:val="both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 w:rsidRPr="007B4C65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- 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>informację o uzyskanych punktach ECTS (min. 3</w:t>
      </w:r>
      <w:r w:rsidR="007B7CDF">
        <w:rPr>
          <w:rFonts w:eastAsia="Times New Roman" w:cstheme="minorHAnsi"/>
          <w:color w:val="000000"/>
          <w:bdr w:val="none" w:sz="0" w:space="0" w:color="auto" w:frame="1"/>
          <w:lang w:eastAsia="pl-PL"/>
        </w:rPr>
        <w:t>, nie dotyczy doktorantów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) </w:t>
      </w:r>
      <w:r>
        <w:rPr>
          <w:rFonts w:eastAsia="Times New Roman" w:cstheme="minorHAnsi"/>
          <w:color w:val="000000"/>
          <w:bdr w:val="none" w:sz="0" w:space="0" w:color="auto" w:frame="1"/>
          <w:lang w:eastAsia="pl-PL"/>
        </w:rPr>
        <w:t>z uczelni zagranicznej</w:t>
      </w:r>
      <w:r w:rsidR="00271CE1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2F50BF15" w14:textId="5761B20B" w:rsidR="00757C15" w:rsidRDefault="00861C80" w:rsidP="00757C15">
      <w:pPr>
        <w:shd w:val="clear" w:color="auto" w:fill="FFFFFF"/>
        <w:spacing w:after="0" w:line="360" w:lineRule="auto"/>
        <w:ind w:hanging="227"/>
        <w:contextualSpacing/>
        <w:jc w:val="both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pl-PL"/>
        </w:rPr>
        <w:t>W DWZZ wymagane jest złożenie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potwierdzeni</w:t>
      </w:r>
      <w:r>
        <w:rPr>
          <w:rFonts w:eastAsia="Times New Roman" w:cstheme="minorHAnsi"/>
          <w:color w:val="000000"/>
          <w:bdr w:val="none" w:sz="0" w:space="0" w:color="auto" w:frame="1"/>
          <w:lang w:eastAsia="pl-PL"/>
        </w:rPr>
        <w:t>a</w:t>
      </w:r>
      <w:r w:rsidR="00470D4A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uczestnictwa z uczelni partnerskiej</w:t>
      </w:r>
      <w:r w:rsidR="00757C15" w:rsidRPr="007B4C65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34AC3D80" w14:textId="77777777" w:rsidR="002A408A" w:rsidRDefault="002A408A" w:rsidP="00757C15">
      <w:pPr>
        <w:shd w:val="clear" w:color="auto" w:fill="FFFFFF"/>
        <w:spacing w:after="0" w:line="360" w:lineRule="auto"/>
        <w:ind w:hanging="227"/>
        <w:contextualSpacing/>
        <w:jc w:val="both"/>
        <w:rPr>
          <w:rFonts w:eastAsia="Times New Roman" w:cstheme="minorHAnsi"/>
          <w:color w:val="000000"/>
          <w:bdr w:val="none" w:sz="0" w:space="0" w:color="auto" w:frame="1"/>
          <w:lang w:eastAsia="pl-PL"/>
        </w:rPr>
      </w:pPr>
    </w:p>
    <w:p w14:paraId="345C42FE" w14:textId="77777777" w:rsidR="002A408A" w:rsidRPr="002A408A" w:rsidRDefault="002A408A" w:rsidP="002A408A">
      <w:pPr>
        <w:shd w:val="clear" w:color="auto" w:fill="FFFFFF"/>
        <w:spacing w:after="0" w:line="360" w:lineRule="auto"/>
        <w:ind w:hanging="227"/>
        <w:contextualSpacing/>
        <w:jc w:val="both"/>
        <w:rPr>
          <w:rFonts w:eastAsia="Times New Roman" w:cstheme="minorHAnsi"/>
          <w:color w:val="242424"/>
          <w:lang w:eastAsia="pl-PL"/>
        </w:rPr>
      </w:pPr>
      <w:r w:rsidRPr="002A408A">
        <w:rPr>
          <w:rFonts w:eastAsia="Times New Roman" w:cstheme="minorHAnsi"/>
          <w:color w:val="242424"/>
          <w:lang w:eastAsia="pl-PL"/>
        </w:rPr>
        <w:t xml:space="preserve">Dr hab. Łukasz </w:t>
      </w:r>
      <w:proofErr w:type="spellStart"/>
      <w:r w:rsidRPr="002A408A">
        <w:rPr>
          <w:rFonts w:eastAsia="Times New Roman" w:cstheme="minorHAnsi"/>
          <w:color w:val="242424"/>
          <w:lang w:eastAsia="pl-PL"/>
        </w:rPr>
        <w:t>Puślecki</w:t>
      </w:r>
      <w:proofErr w:type="spellEnd"/>
      <w:r w:rsidRPr="002A408A">
        <w:rPr>
          <w:rFonts w:eastAsia="Times New Roman" w:cstheme="minorHAnsi"/>
          <w:color w:val="242424"/>
          <w:lang w:eastAsia="pl-PL"/>
        </w:rPr>
        <w:t xml:space="preserve">, prof. UEP </w:t>
      </w:r>
      <w:r w:rsidRPr="002A408A">
        <w:rPr>
          <w:rFonts w:eastAsia="Times New Roman" w:cstheme="minorHAnsi"/>
          <w:color w:val="242424"/>
          <w:lang w:eastAsia="pl-PL"/>
        </w:rPr>
        <w:tab/>
      </w:r>
      <w:r w:rsidRPr="002A408A">
        <w:rPr>
          <w:rFonts w:eastAsia="Times New Roman" w:cstheme="minorHAnsi"/>
          <w:color w:val="242424"/>
          <w:lang w:eastAsia="pl-PL"/>
        </w:rPr>
        <w:tab/>
      </w:r>
      <w:r w:rsidRPr="002A408A">
        <w:rPr>
          <w:rFonts w:eastAsia="Times New Roman" w:cstheme="minorHAnsi"/>
          <w:color w:val="242424"/>
          <w:lang w:eastAsia="pl-PL"/>
        </w:rPr>
        <w:tab/>
        <w:t xml:space="preserve">Dr hab. Beata Skowron-Mielnik, prof. UEP </w:t>
      </w:r>
    </w:p>
    <w:p w14:paraId="5282DFEA" w14:textId="77777777" w:rsidR="002A408A" w:rsidRPr="002A408A" w:rsidRDefault="002A408A" w:rsidP="002A408A">
      <w:pPr>
        <w:shd w:val="clear" w:color="auto" w:fill="FFFFFF"/>
        <w:spacing w:after="0" w:line="360" w:lineRule="auto"/>
        <w:ind w:hanging="227"/>
        <w:contextualSpacing/>
        <w:jc w:val="both"/>
        <w:rPr>
          <w:rFonts w:eastAsia="Times New Roman" w:cstheme="minorHAnsi"/>
          <w:color w:val="242424"/>
          <w:lang w:eastAsia="pl-PL"/>
        </w:rPr>
      </w:pPr>
      <w:r w:rsidRPr="002A408A">
        <w:rPr>
          <w:rFonts w:eastAsia="Times New Roman" w:cstheme="minorHAnsi"/>
          <w:color w:val="242424"/>
          <w:lang w:eastAsia="pl-PL"/>
        </w:rPr>
        <w:t xml:space="preserve">Prorektor ds. Współpracy </w:t>
      </w:r>
      <w:r w:rsidRPr="002A408A">
        <w:rPr>
          <w:rFonts w:eastAsia="Times New Roman" w:cstheme="minorHAnsi"/>
          <w:color w:val="242424"/>
          <w:lang w:eastAsia="pl-PL"/>
        </w:rPr>
        <w:tab/>
      </w:r>
      <w:r w:rsidRPr="002A408A">
        <w:rPr>
          <w:rFonts w:eastAsia="Times New Roman" w:cstheme="minorHAnsi"/>
          <w:color w:val="242424"/>
          <w:lang w:eastAsia="pl-PL"/>
        </w:rPr>
        <w:tab/>
      </w:r>
      <w:r w:rsidRPr="002A408A">
        <w:rPr>
          <w:rFonts w:eastAsia="Times New Roman" w:cstheme="minorHAnsi"/>
          <w:color w:val="242424"/>
          <w:lang w:eastAsia="pl-PL"/>
        </w:rPr>
        <w:tab/>
      </w:r>
      <w:r w:rsidRPr="002A408A">
        <w:rPr>
          <w:rFonts w:eastAsia="Times New Roman" w:cstheme="minorHAnsi"/>
          <w:color w:val="242424"/>
          <w:lang w:eastAsia="pl-PL"/>
        </w:rPr>
        <w:tab/>
        <w:t xml:space="preserve">Prorektor ds. Dydaktyki </w:t>
      </w:r>
    </w:p>
    <w:p w14:paraId="2475150F" w14:textId="77777777" w:rsidR="002A408A" w:rsidRDefault="002A408A" w:rsidP="00757C15">
      <w:pPr>
        <w:shd w:val="clear" w:color="auto" w:fill="FFFFFF"/>
        <w:spacing w:after="0" w:line="360" w:lineRule="auto"/>
        <w:ind w:hanging="227"/>
        <w:contextualSpacing/>
        <w:jc w:val="both"/>
        <w:rPr>
          <w:rFonts w:eastAsia="Times New Roman" w:cstheme="minorHAnsi"/>
          <w:color w:val="242424"/>
          <w:lang w:eastAsia="pl-PL"/>
        </w:rPr>
      </w:pPr>
    </w:p>
    <w:sectPr w:rsidR="002A408A" w:rsidSect="0012183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DEB3" w14:textId="77777777" w:rsidR="00DA1FE6" w:rsidRDefault="00DA1FE6" w:rsidP="00121835">
      <w:pPr>
        <w:spacing w:after="0" w:line="240" w:lineRule="auto"/>
      </w:pPr>
      <w:r>
        <w:separator/>
      </w:r>
    </w:p>
  </w:endnote>
  <w:endnote w:type="continuationSeparator" w:id="0">
    <w:p w14:paraId="5507748D" w14:textId="77777777" w:rsidR="00DA1FE6" w:rsidRDefault="00DA1FE6" w:rsidP="0012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68D4" w14:textId="77777777" w:rsidR="00DA1FE6" w:rsidRDefault="00DA1FE6" w:rsidP="00121835">
      <w:pPr>
        <w:spacing w:after="0" w:line="240" w:lineRule="auto"/>
      </w:pPr>
      <w:r>
        <w:separator/>
      </w:r>
    </w:p>
  </w:footnote>
  <w:footnote w:type="continuationSeparator" w:id="0">
    <w:p w14:paraId="2C672059" w14:textId="77777777" w:rsidR="00DA1FE6" w:rsidRDefault="00DA1FE6" w:rsidP="0012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9B9"/>
    <w:multiLevelType w:val="hybridMultilevel"/>
    <w:tmpl w:val="A03EFD28"/>
    <w:lvl w:ilvl="0" w:tplc="BC4E7AC2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1FEC"/>
    <w:multiLevelType w:val="hybridMultilevel"/>
    <w:tmpl w:val="B434CFB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AE63DE2"/>
    <w:multiLevelType w:val="hybridMultilevel"/>
    <w:tmpl w:val="509E0F82"/>
    <w:lvl w:ilvl="0" w:tplc="461CF5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24C9"/>
    <w:multiLevelType w:val="hybridMultilevel"/>
    <w:tmpl w:val="DFE847E0"/>
    <w:lvl w:ilvl="0" w:tplc="55B43C22">
      <w:start w:val="1"/>
      <w:numFmt w:val="decimal"/>
      <w:lvlText w:val="%1."/>
      <w:lvlJc w:val="left"/>
      <w:pPr>
        <w:ind w:left="474" w:hanging="360"/>
      </w:pPr>
      <w:rPr>
        <w:rFonts w:ascii="Calibri" w:eastAsia="Times New Roman" w:hAnsi="Calibri" w:cs="Calibri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A590E4F"/>
    <w:multiLevelType w:val="multilevel"/>
    <w:tmpl w:val="00F61E9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2DC"/>
    <w:multiLevelType w:val="hybridMultilevel"/>
    <w:tmpl w:val="00F61E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1201A"/>
    <w:multiLevelType w:val="hybridMultilevel"/>
    <w:tmpl w:val="569AAF90"/>
    <w:lvl w:ilvl="0" w:tplc="0415000F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bCs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F9490A"/>
    <w:multiLevelType w:val="hybridMultilevel"/>
    <w:tmpl w:val="B57AA7FC"/>
    <w:lvl w:ilvl="0" w:tplc="BC4E7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442A7"/>
    <w:multiLevelType w:val="hybridMultilevel"/>
    <w:tmpl w:val="817A9C06"/>
    <w:lvl w:ilvl="0" w:tplc="A5BA4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32774"/>
    <w:multiLevelType w:val="hybridMultilevel"/>
    <w:tmpl w:val="C6AA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E359F"/>
    <w:multiLevelType w:val="hybridMultilevel"/>
    <w:tmpl w:val="CBC0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A2D7A"/>
    <w:multiLevelType w:val="hybridMultilevel"/>
    <w:tmpl w:val="985EC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C4723A"/>
    <w:multiLevelType w:val="hybridMultilevel"/>
    <w:tmpl w:val="F2007510"/>
    <w:lvl w:ilvl="0" w:tplc="BC4E7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66DF"/>
    <w:multiLevelType w:val="hybridMultilevel"/>
    <w:tmpl w:val="CEAA0498"/>
    <w:lvl w:ilvl="0" w:tplc="BC4E7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B7748"/>
    <w:multiLevelType w:val="hybridMultilevel"/>
    <w:tmpl w:val="A9302F6C"/>
    <w:lvl w:ilvl="0" w:tplc="55B43C22">
      <w:start w:val="1"/>
      <w:numFmt w:val="decimal"/>
      <w:lvlText w:val="%1."/>
      <w:lvlJc w:val="left"/>
      <w:pPr>
        <w:ind w:left="417" w:hanging="360"/>
      </w:pPr>
      <w:rPr>
        <w:rFonts w:ascii="Calibri" w:eastAsia="Times New Roman" w:hAnsi="Calibri" w:cs="Calibri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13FD"/>
    <w:multiLevelType w:val="hybridMultilevel"/>
    <w:tmpl w:val="8A88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E53F5"/>
    <w:multiLevelType w:val="hybridMultilevel"/>
    <w:tmpl w:val="26E0A13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6D2B5D"/>
    <w:multiLevelType w:val="hybridMultilevel"/>
    <w:tmpl w:val="892014E6"/>
    <w:lvl w:ilvl="0" w:tplc="97BCA298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0300"/>
    <w:multiLevelType w:val="hybridMultilevel"/>
    <w:tmpl w:val="6E2029FE"/>
    <w:lvl w:ilvl="0" w:tplc="97BCA298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58046B9B"/>
    <w:multiLevelType w:val="hybridMultilevel"/>
    <w:tmpl w:val="C6C054CE"/>
    <w:lvl w:ilvl="0" w:tplc="BC4E7AC2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13C3E"/>
    <w:multiLevelType w:val="hybridMultilevel"/>
    <w:tmpl w:val="7BF25B7A"/>
    <w:lvl w:ilvl="0" w:tplc="BC8CF7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72D31"/>
    <w:multiLevelType w:val="hybridMultilevel"/>
    <w:tmpl w:val="C3B8DE92"/>
    <w:lvl w:ilvl="0" w:tplc="97BCA298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761BF"/>
    <w:multiLevelType w:val="hybridMultilevel"/>
    <w:tmpl w:val="3226639C"/>
    <w:lvl w:ilvl="0" w:tplc="E7F42E6A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67BE3572"/>
    <w:multiLevelType w:val="hybridMultilevel"/>
    <w:tmpl w:val="2A30B9EC"/>
    <w:lvl w:ilvl="0" w:tplc="55B43C22">
      <w:start w:val="1"/>
      <w:numFmt w:val="decimal"/>
      <w:lvlText w:val="%1."/>
      <w:lvlJc w:val="left"/>
      <w:pPr>
        <w:ind w:left="417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6825177C"/>
    <w:multiLevelType w:val="hybridMultilevel"/>
    <w:tmpl w:val="59EC1220"/>
    <w:lvl w:ilvl="0" w:tplc="97BCA298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6D6D3190"/>
    <w:multiLevelType w:val="hybridMultilevel"/>
    <w:tmpl w:val="621E93CC"/>
    <w:lvl w:ilvl="0" w:tplc="BC4E7AC2">
      <w:start w:val="1"/>
      <w:numFmt w:val="decimal"/>
      <w:lvlText w:val="%1."/>
      <w:lvlJc w:val="left"/>
      <w:pPr>
        <w:ind w:left="777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6D3611C"/>
    <w:multiLevelType w:val="hybridMultilevel"/>
    <w:tmpl w:val="680E6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8293">
    <w:abstractNumId w:val="26"/>
  </w:num>
  <w:num w:numId="2" w16cid:durableId="923875014">
    <w:abstractNumId w:val="12"/>
  </w:num>
  <w:num w:numId="3" w16cid:durableId="479275497">
    <w:abstractNumId w:val="0"/>
  </w:num>
  <w:num w:numId="4" w16cid:durableId="1014039216">
    <w:abstractNumId w:val="19"/>
  </w:num>
  <w:num w:numId="5" w16cid:durableId="1923903439">
    <w:abstractNumId w:val="7"/>
  </w:num>
  <w:num w:numId="6" w16cid:durableId="1657346034">
    <w:abstractNumId w:val="13"/>
  </w:num>
  <w:num w:numId="7" w16cid:durableId="592201618">
    <w:abstractNumId w:val="20"/>
  </w:num>
  <w:num w:numId="8" w16cid:durableId="772551706">
    <w:abstractNumId w:val="25"/>
  </w:num>
  <w:num w:numId="9" w16cid:durableId="1696733732">
    <w:abstractNumId w:val="24"/>
  </w:num>
  <w:num w:numId="10" w16cid:durableId="79760512">
    <w:abstractNumId w:val="4"/>
  </w:num>
  <w:num w:numId="11" w16cid:durableId="973876349">
    <w:abstractNumId w:val="3"/>
  </w:num>
  <w:num w:numId="12" w16cid:durableId="2082170131">
    <w:abstractNumId w:val="23"/>
  </w:num>
  <w:num w:numId="13" w16cid:durableId="1340280947">
    <w:abstractNumId w:val="22"/>
  </w:num>
  <w:num w:numId="14" w16cid:durableId="1154685797">
    <w:abstractNumId w:val="2"/>
  </w:num>
  <w:num w:numId="15" w16cid:durableId="14892672">
    <w:abstractNumId w:val="14"/>
  </w:num>
  <w:num w:numId="16" w16cid:durableId="1781027329">
    <w:abstractNumId w:val="5"/>
  </w:num>
  <w:num w:numId="17" w16cid:durableId="41055374">
    <w:abstractNumId w:val="8"/>
  </w:num>
  <w:num w:numId="18" w16cid:durableId="375352611">
    <w:abstractNumId w:val="15"/>
  </w:num>
  <w:num w:numId="19" w16cid:durableId="1087573822">
    <w:abstractNumId w:val="16"/>
  </w:num>
  <w:num w:numId="20" w16cid:durableId="914509777">
    <w:abstractNumId w:val="1"/>
  </w:num>
  <w:num w:numId="21" w16cid:durableId="302539866">
    <w:abstractNumId w:val="9"/>
  </w:num>
  <w:num w:numId="22" w16cid:durableId="43410335">
    <w:abstractNumId w:val="11"/>
  </w:num>
  <w:num w:numId="23" w16cid:durableId="559945535">
    <w:abstractNumId w:val="10"/>
  </w:num>
  <w:num w:numId="24" w16cid:durableId="632292012">
    <w:abstractNumId w:val="17"/>
  </w:num>
  <w:num w:numId="25" w16cid:durableId="503320662">
    <w:abstractNumId w:val="21"/>
  </w:num>
  <w:num w:numId="26" w16cid:durableId="749733005">
    <w:abstractNumId w:val="18"/>
  </w:num>
  <w:num w:numId="27" w16cid:durableId="1456365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B3"/>
    <w:rsid w:val="00011BDD"/>
    <w:rsid w:val="000620D6"/>
    <w:rsid w:val="00064CF9"/>
    <w:rsid w:val="00082696"/>
    <w:rsid w:val="000916AF"/>
    <w:rsid w:val="00094F20"/>
    <w:rsid w:val="000C5893"/>
    <w:rsid w:val="000E5278"/>
    <w:rsid w:val="00121835"/>
    <w:rsid w:val="00133E20"/>
    <w:rsid w:val="00146581"/>
    <w:rsid w:val="001651D6"/>
    <w:rsid w:val="00191338"/>
    <w:rsid w:val="001B049F"/>
    <w:rsid w:val="001B5C92"/>
    <w:rsid w:val="001C1BD3"/>
    <w:rsid w:val="001C6844"/>
    <w:rsid w:val="001E65AD"/>
    <w:rsid w:val="001E7E0B"/>
    <w:rsid w:val="00232062"/>
    <w:rsid w:val="00237A89"/>
    <w:rsid w:val="00244884"/>
    <w:rsid w:val="00271CE1"/>
    <w:rsid w:val="00274952"/>
    <w:rsid w:val="002A408A"/>
    <w:rsid w:val="002B2DBD"/>
    <w:rsid w:val="002F3025"/>
    <w:rsid w:val="002F345E"/>
    <w:rsid w:val="00313EBA"/>
    <w:rsid w:val="00333074"/>
    <w:rsid w:val="00364355"/>
    <w:rsid w:val="004128FF"/>
    <w:rsid w:val="00414BB6"/>
    <w:rsid w:val="004171EE"/>
    <w:rsid w:val="00434F09"/>
    <w:rsid w:val="00470D4A"/>
    <w:rsid w:val="00490AD8"/>
    <w:rsid w:val="004B6D69"/>
    <w:rsid w:val="004D36B0"/>
    <w:rsid w:val="005249A6"/>
    <w:rsid w:val="005313C2"/>
    <w:rsid w:val="0059367A"/>
    <w:rsid w:val="00596B29"/>
    <w:rsid w:val="005A6341"/>
    <w:rsid w:val="005D7EA1"/>
    <w:rsid w:val="005E4BE4"/>
    <w:rsid w:val="00611D23"/>
    <w:rsid w:val="00612240"/>
    <w:rsid w:val="00674B70"/>
    <w:rsid w:val="006935ED"/>
    <w:rsid w:val="006B299A"/>
    <w:rsid w:val="006D39BD"/>
    <w:rsid w:val="007021D6"/>
    <w:rsid w:val="007107A1"/>
    <w:rsid w:val="00711689"/>
    <w:rsid w:val="00744DAE"/>
    <w:rsid w:val="00750FAB"/>
    <w:rsid w:val="00757C15"/>
    <w:rsid w:val="0076206B"/>
    <w:rsid w:val="00776C15"/>
    <w:rsid w:val="007A75E0"/>
    <w:rsid w:val="007B4C65"/>
    <w:rsid w:val="007B7AE6"/>
    <w:rsid w:val="007B7CDF"/>
    <w:rsid w:val="007E00B3"/>
    <w:rsid w:val="007E2DA8"/>
    <w:rsid w:val="00821B85"/>
    <w:rsid w:val="00861C80"/>
    <w:rsid w:val="00872443"/>
    <w:rsid w:val="00886158"/>
    <w:rsid w:val="00886F23"/>
    <w:rsid w:val="008A5F2E"/>
    <w:rsid w:val="008A7EF7"/>
    <w:rsid w:val="008F6B9A"/>
    <w:rsid w:val="0090192B"/>
    <w:rsid w:val="009063B9"/>
    <w:rsid w:val="00943CCD"/>
    <w:rsid w:val="0095639E"/>
    <w:rsid w:val="00974916"/>
    <w:rsid w:val="0098793B"/>
    <w:rsid w:val="009A025A"/>
    <w:rsid w:val="009A75BF"/>
    <w:rsid w:val="009B0F88"/>
    <w:rsid w:val="009C74B5"/>
    <w:rsid w:val="009D0D39"/>
    <w:rsid w:val="009F2999"/>
    <w:rsid w:val="00A74DC7"/>
    <w:rsid w:val="00AC6667"/>
    <w:rsid w:val="00AF52F1"/>
    <w:rsid w:val="00B7247A"/>
    <w:rsid w:val="00BB73CB"/>
    <w:rsid w:val="00BC4855"/>
    <w:rsid w:val="00BE4013"/>
    <w:rsid w:val="00C270D7"/>
    <w:rsid w:val="00C30EFE"/>
    <w:rsid w:val="00C313E5"/>
    <w:rsid w:val="00C32670"/>
    <w:rsid w:val="00C869B6"/>
    <w:rsid w:val="00C93B7B"/>
    <w:rsid w:val="00CB2E2D"/>
    <w:rsid w:val="00CD14DA"/>
    <w:rsid w:val="00CD4E6C"/>
    <w:rsid w:val="00D012AD"/>
    <w:rsid w:val="00D037B5"/>
    <w:rsid w:val="00D04D52"/>
    <w:rsid w:val="00D07570"/>
    <w:rsid w:val="00D30643"/>
    <w:rsid w:val="00D50A9D"/>
    <w:rsid w:val="00D54387"/>
    <w:rsid w:val="00D73A9F"/>
    <w:rsid w:val="00D95E10"/>
    <w:rsid w:val="00DA1FE6"/>
    <w:rsid w:val="00DB6FE2"/>
    <w:rsid w:val="00DD1B61"/>
    <w:rsid w:val="00DD2556"/>
    <w:rsid w:val="00E10275"/>
    <w:rsid w:val="00E227C3"/>
    <w:rsid w:val="00E274AA"/>
    <w:rsid w:val="00E36644"/>
    <w:rsid w:val="00E60094"/>
    <w:rsid w:val="00E9380E"/>
    <w:rsid w:val="00ED3834"/>
    <w:rsid w:val="00EE631A"/>
    <w:rsid w:val="00EF758D"/>
    <w:rsid w:val="00F809D3"/>
    <w:rsid w:val="00FB26DC"/>
    <w:rsid w:val="00FC7BBA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1B08"/>
  <w15:chartTrackingRefBased/>
  <w15:docId w15:val="{AC781A26-CB4F-4391-B120-FE31E2FA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00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elementtoproof">
    <w:name w:val="x_elementtoproof"/>
    <w:basedOn w:val="Normalny"/>
    <w:rsid w:val="007E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E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E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E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39BD"/>
    <w:pPr>
      <w:ind w:left="720"/>
      <w:contextualSpacing/>
    </w:pPr>
  </w:style>
  <w:style w:type="paragraph" w:styleId="Poprawka">
    <w:name w:val="Revision"/>
    <w:hidden/>
    <w:uiPriority w:val="99"/>
    <w:semiHidden/>
    <w:rsid w:val="006D39BD"/>
    <w:pPr>
      <w:spacing w:after="0" w:line="240" w:lineRule="auto"/>
    </w:pPr>
  </w:style>
  <w:style w:type="numbering" w:customStyle="1" w:styleId="Biecalista1">
    <w:name w:val="Bieżąca lista1"/>
    <w:uiPriority w:val="99"/>
    <w:rsid w:val="00E227C3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12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835"/>
  </w:style>
  <w:style w:type="paragraph" w:styleId="Stopka">
    <w:name w:val="footer"/>
    <w:basedOn w:val="Normalny"/>
    <w:link w:val="StopkaZnak"/>
    <w:uiPriority w:val="99"/>
    <w:unhideWhenUsed/>
    <w:rsid w:val="0012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7C7F-4B8B-4662-86EE-07E8B5FB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Monika Małek</cp:lastModifiedBy>
  <cp:revision>13</cp:revision>
  <cp:lastPrinted>2024-07-23T08:44:00Z</cp:lastPrinted>
  <dcterms:created xsi:type="dcterms:W3CDTF">2024-12-04T13:05:00Z</dcterms:created>
  <dcterms:modified xsi:type="dcterms:W3CDTF">2026-03-09T11:00:00Z</dcterms:modified>
</cp:coreProperties>
</file>