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1286" w14:textId="77777777" w:rsidR="00713517" w:rsidRDefault="00713517" w:rsidP="00713517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2CE807" w14:textId="56AA2918" w:rsidR="00713517" w:rsidRDefault="00713517" w:rsidP="00477CEB">
      <w:pPr>
        <w:pStyle w:val="Default"/>
        <w:jc w:val="center"/>
        <w:rPr>
          <w:sz w:val="22"/>
          <w:szCs w:val="22"/>
        </w:rPr>
      </w:pPr>
      <w:r w:rsidRPr="00477CEB">
        <w:rPr>
          <w:sz w:val="22"/>
          <w:szCs w:val="22"/>
        </w:rPr>
        <w:t xml:space="preserve">Szczegółowe zasady udziału studentów w mobilności krótkoterminowej mieszanej i długoterminowej na </w:t>
      </w:r>
      <w:r w:rsidR="00477CEB" w:rsidRPr="00477CEB">
        <w:rPr>
          <w:sz w:val="22"/>
          <w:szCs w:val="22"/>
        </w:rPr>
        <w:t>r</w:t>
      </w:r>
      <w:r w:rsidRPr="00477CEB">
        <w:rPr>
          <w:sz w:val="22"/>
          <w:szCs w:val="22"/>
        </w:rPr>
        <w:t xml:space="preserve">ok akademicki </w:t>
      </w:r>
      <w:r w:rsidR="00477CEB" w:rsidRPr="00477CEB">
        <w:rPr>
          <w:sz w:val="22"/>
          <w:szCs w:val="22"/>
        </w:rPr>
        <w:t>2026/2027</w:t>
      </w:r>
    </w:p>
    <w:p w14:paraId="58F75BD4" w14:textId="77777777" w:rsidR="00477CEB" w:rsidRPr="00477CEB" w:rsidRDefault="00477CEB" w:rsidP="00477CEB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F022FF" w14:textId="2E3847BE" w:rsidR="00917567" w:rsidRPr="00AC78D4" w:rsidRDefault="005266A9" w:rsidP="005266A9">
      <w:pPr>
        <w:pStyle w:val="Default"/>
        <w:numPr>
          <w:ilvl w:val="0"/>
          <w:numId w:val="8"/>
        </w:numPr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78D4">
        <w:rPr>
          <w:rFonts w:asciiTheme="minorHAnsi" w:hAnsiTheme="minorHAnsi" w:cstheme="minorHAnsi"/>
          <w:b/>
          <w:sz w:val="22"/>
          <w:szCs w:val="22"/>
        </w:rPr>
        <w:t xml:space="preserve">ZASADY </w:t>
      </w:r>
      <w:r w:rsidRPr="00AC78D4">
        <w:rPr>
          <w:rFonts w:asciiTheme="minorHAnsi" w:hAnsiTheme="minorHAnsi" w:cstheme="minorHAnsi"/>
          <w:b/>
          <w:bCs/>
          <w:sz w:val="22"/>
          <w:szCs w:val="22"/>
        </w:rPr>
        <w:t xml:space="preserve">UDZIAŁU STUDENTÓW W MOBILNOŚCI DŁUGOTERMINOWEJ </w:t>
      </w:r>
    </w:p>
    <w:p w14:paraId="672A6659" w14:textId="77777777" w:rsidR="00917567" w:rsidRPr="00AC78D4" w:rsidRDefault="00917567" w:rsidP="005266A9">
      <w:pPr>
        <w:pStyle w:val="Default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13092E51" w14:textId="15AC9930" w:rsidR="00917567" w:rsidRPr="00AC78D4" w:rsidRDefault="00917567" w:rsidP="005266A9">
      <w:pPr>
        <w:pStyle w:val="Default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 xml:space="preserve">Program studiów obowiązujący studenta/doktoranta wyjeżdżającego do uczelni partnerskiej w ramach wymiany studenckiej powinien obejmować przede wszystkim przedmioty, których efekty uczenia się są zbieżne z efektami uczenia się określonymi dla danego kierunku studiów/programu kształcenia w Szkole Doktorskiej UEP. </w:t>
      </w:r>
    </w:p>
    <w:p w14:paraId="0B7F19AB" w14:textId="77777777" w:rsidR="00917567" w:rsidRPr="00AC78D4" w:rsidRDefault="00917567" w:rsidP="005266A9">
      <w:pPr>
        <w:pStyle w:val="Default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>Celem instytucji mobilności jest odbycie przez studenta/doktoranta kształcenia w uczelni zagranicznej i zaliczenie efektów tego kształcenia na poczet studiów/kształcenia odbywanych w uczelni macierzystej. Zaliczenie takie następuje pod warunkiem spełnienia wymogów i w zakresie określonym w porozumieniu o programie zajęć (</w:t>
      </w:r>
      <w:r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Learning Agreement, </w:t>
      </w:r>
      <w:r w:rsidRPr="00AC78D4">
        <w:rPr>
          <w:rFonts w:asciiTheme="minorHAnsi" w:hAnsiTheme="minorHAnsi" w:cstheme="minorHAnsi"/>
          <w:sz w:val="22"/>
          <w:szCs w:val="22"/>
        </w:rPr>
        <w:t xml:space="preserve">LA). </w:t>
      </w:r>
    </w:p>
    <w:p w14:paraId="0A37501D" w14:textId="77777777" w:rsidR="00917567" w:rsidRPr="00AC78D4" w:rsidRDefault="00917567" w:rsidP="00AC78D4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FBDC05F" w14:textId="12557B33" w:rsidR="00917567" w:rsidRPr="00AC78D4" w:rsidRDefault="00917567" w:rsidP="005266A9">
      <w:pPr>
        <w:pStyle w:val="Default"/>
        <w:numPr>
          <w:ilvl w:val="0"/>
          <w:numId w:val="8"/>
        </w:numPr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C78D4">
        <w:rPr>
          <w:rFonts w:asciiTheme="minorHAnsi" w:hAnsiTheme="minorHAnsi" w:cstheme="minorHAnsi"/>
          <w:b/>
          <w:bCs/>
          <w:sz w:val="22"/>
          <w:szCs w:val="22"/>
        </w:rPr>
        <w:t>ZASADY WYBORU PRZEDMIOTÓW I WYMAGANA DOKUMENTACJA</w:t>
      </w:r>
      <w:r w:rsidR="5B3367AF" w:rsidRPr="00AC78D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1083FC1" w14:textId="66658D97" w:rsidR="00917567" w:rsidRPr="00AC78D4" w:rsidRDefault="00AC78D4" w:rsidP="00AC78D4">
      <w:pPr>
        <w:pStyle w:val="pdq2pgselectionanchorcontainer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>Student/doktorant, z oferty uczelni partnerskiej (zwanej dalej również uczelnią przyjmującą), przed wyjazdem wybiera przedmioty, które zamieszcza w Learning Agreement (LA). Student dokonuje wyboru przedmiotów w uzgodnieniu z koordynatorem ECTS, a doktorant w uzgodnieniu z dyrektorem Szkoły Doktorskiej. Realizacja wskazanych w LA przedmiotów musi pozwolić na uzyskanie efektów uczenia się właściwych dla danego kierunku studiów lub programu kształcenia w Szkole Doktorskiej.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C78D4">
        <w:rPr>
          <w:rFonts w:asciiTheme="minorHAnsi" w:hAnsiTheme="minorHAnsi" w:cstheme="minorHAnsi"/>
          <w:sz w:val="22"/>
          <w:szCs w:val="22"/>
        </w:rPr>
        <w:t>Dodatkowo program studiów realizowany w uczelni przyjmującej powinien obejmować odpowiedniki przedmiotów obowiązkowych na poszczególnych kierunkach studiów pierwszego i drugiego stopnia, zatwierdzon</w:t>
      </w:r>
      <w:r w:rsidR="00F75531">
        <w:rPr>
          <w:rFonts w:asciiTheme="minorHAnsi" w:hAnsiTheme="minorHAnsi" w:cstheme="minorHAnsi"/>
          <w:sz w:val="22"/>
          <w:szCs w:val="22"/>
        </w:rPr>
        <w:t>ych</w:t>
      </w:r>
      <w:r w:rsidRPr="00AC78D4">
        <w:rPr>
          <w:rFonts w:asciiTheme="minorHAnsi" w:hAnsiTheme="minorHAnsi" w:cstheme="minorHAnsi"/>
          <w:sz w:val="22"/>
          <w:szCs w:val="22"/>
        </w:rPr>
        <w:t xml:space="preserve"> dla danego roku akademickiego przez Radę Programową UEP.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C78D4">
        <w:rPr>
          <w:rFonts w:asciiTheme="minorHAnsi" w:hAnsiTheme="minorHAnsi" w:cstheme="minorHAnsi"/>
          <w:sz w:val="22"/>
          <w:szCs w:val="22"/>
        </w:rPr>
        <w:t>W przypadku braku odpowiedników przedmiotów obowiązkowych w ofercie uczelni przyjmującej student zobowiązany jest zaliczyć te przedmioty w UEP w terminie ustalonym przez właściwego dyrektora studiów.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C78D4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Seminarium dyplomowe realizowane jest wyłącznie w UEP i nie podlega zastąpieniu przedmiotem realizowanym w uczelni przyjmującej. Student realizujący mobilność w semestrze, w którym zgodnie z programem studiów odbywa się seminarium dyplomowe, zobowiązany jest do wpisania seminarium do Deklaracji Zaliczenia Przedmiotów Obowiązkowych. Student studiów pierwszego stopnia realizujący mobilność w trzecim semestrze studiów zobowiązany jest również do wpisania do Deklaracji Zaliczenia Przedmiotów Obowiązkowych lektoratu języka angielskiego.</w:t>
      </w:r>
    </w:p>
    <w:p w14:paraId="258960C0" w14:textId="60F5CEE4" w:rsidR="00917567" w:rsidRPr="00AC78D4" w:rsidRDefault="00917567" w:rsidP="00AC78D4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>Student jest zobowiązany przygotować i przedłożyć Koordynatorowi ECTS</w:t>
      </w:r>
      <w:r w:rsidR="00F75531">
        <w:rPr>
          <w:rFonts w:asciiTheme="minorHAnsi" w:hAnsiTheme="minorHAnsi" w:cstheme="minorHAnsi"/>
          <w:sz w:val="22"/>
          <w:szCs w:val="22"/>
        </w:rPr>
        <w:t xml:space="preserve"> właściwemu dla danego zakresu studiów</w:t>
      </w:r>
      <w:r w:rsidRPr="00AC78D4">
        <w:rPr>
          <w:rFonts w:asciiTheme="minorHAnsi" w:hAnsiTheme="minorHAnsi" w:cstheme="minorHAnsi"/>
          <w:sz w:val="22"/>
          <w:szCs w:val="22"/>
        </w:rPr>
        <w:t xml:space="preserve"> Learning Agreement </w:t>
      </w:r>
      <w:proofErr w:type="gramStart"/>
      <w:r w:rsidRPr="00AC78D4">
        <w:rPr>
          <w:rFonts w:asciiTheme="minorHAnsi" w:hAnsiTheme="minorHAnsi" w:cstheme="minorHAnsi"/>
          <w:sz w:val="22"/>
          <w:szCs w:val="22"/>
        </w:rPr>
        <w:t>nie później</w:t>
      </w:r>
      <w:proofErr w:type="gramEnd"/>
      <w:r w:rsidRPr="00AC78D4">
        <w:rPr>
          <w:rFonts w:asciiTheme="minorHAnsi" w:hAnsiTheme="minorHAnsi" w:cstheme="minorHAnsi"/>
          <w:sz w:val="22"/>
          <w:szCs w:val="22"/>
        </w:rPr>
        <w:t xml:space="preserve"> niż:</w:t>
      </w:r>
    </w:p>
    <w:p w14:paraId="57AB4695" w14:textId="77777777" w:rsidR="00917567" w:rsidRPr="00AC78D4" w:rsidRDefault="00917567" w:rsidP="005266A9">
      <w:pPr>
        <w:pStyle w:val="Default"/>
        <w:ind w:left="644"/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>1) do 30 czerwca w przypadku ubiegania się o wyjazd na semestr zimowy lub na cały rok;</w:t>
      </w:r>
    </w:p>
    <w:p w14:paraId="7976AB99" w14:textId="77777777" w:rsidR="00917567" w:rsidRPr="00AC78D4" w:rsidRDefault="00917567" w:rsidP="005266A9">
      <w:pPr>
        <w:pStyle w:val="Default"/>
        <w:ind w:left="644"/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>2) do 30 listopada w przypadku ubiegania się o wyjazd na semestr letni.</w:t>
      </w:r>
    </w:p>
    <w:p w14:paraId="7CF38275" w14:textId="77777777" w:rsidR="00917567" w:rsidRPr="00AC78D4" w:rsidRDefault="00917567" w:rsidP="005266A9">
      <w:pPr>
        <w:pStyle w:val="Default"/>
        <w:ind w:left="644"/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>3) do 15 stycznia w przypadku przedłużania pobytu na semestr letni.</w:t>
      </w:r>
    </w:p>
    <w:p w14:paraId="7573BCE3" w14:textId="77777777" w:rsidR="00917567" w:rsidRPr="00AC78D4" w:rsidRDefault="00917567" w:rsidP="005266A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 xml:space="preserve">W wyjątkowych sytuacjach student/doktorant może wyjechać do uczelni zagranicznej bez ustalonego programu studiów/programu kształcenia i przekazać go do akceptacji w UEP </w:t>
      </w:r>
      <w:proofErr w:type="gramStart"/>
      <w:r w:rsidRPr="00AC78D4">
        <w:rPr>
          <w:rFonts w:asciiTheme="minorHAnsi" w:hAnsiTheme="minorHAnsi" w:cstheme="minorHAnsi"/>
          <w:sz w:val="22"/>
          <w:szCs w:val="22"/>
        </w:rPr>
        <w:t>nie później</w:t>
      </w:r>
      <w:proofErr w:type="gramEnd"/>
      <w:r w:rsidRPr="00AC78D4">
        <w:rPr>
          <w:rFonts w:asciiTheme="minorHAnsi" w:hAnsiTheme="minorHAnsi" w:cstheme="minorHAnsi"/>
          <w:sz w:val="22"/>
          <w:szCs w:val="22"/>
        </w:rPr>
        <w:t xml:space="preserve"> niż miesiąc po rozpoczęciu semestru w uczelni zagranicznej. W takim wypadku student/doktorant składa wniosek w tej sprawie do właściwego dyrektora studiów/dyrektora Szkoły Doktorskiej, podając przyczynę niemożności zaprezentowania ścieżki studiów/kształcenia przed wyjazdem i wskazuje termin, do jakiego zobowiązuje się ją przysłać. </w:t>
      </w:r>
    </w:p>
    <w:p w14:paraId="7D8D3577" w14:textId="77777777" w:rsidR="00917567" w:rsidRPr="00AC78D4" w:rsidRDefault="00917567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 xml:space="preserve">LA jest zatwierdzany przez właściwego dyrektora studiów/dyrektora Szkoły Doktorskiej oraz przez uczelnię przyjmującą. Formularz LA, stosowany przy wyjazdach w ramach programu Erasmus+ (załącznik 1 do niniejszych zasad), składa się z trzech części: </w:t>
      </w:r>
    </w:p>
    <w:p w14:paraId="09C4BA99" w14:textId="008151E1" w:rsidR="00917567" w:rsidRPr="00AC78D4" w:rsidRDefault="00917567" w:rsidP="005266A9">
      <w:pPr>
        <w:pStyle w:val="Default"/>
        <w:numPr>
          <w:ilvl w:val="0"/>
          <w:numId w:val="2"/>
        </w:numPr>
        <w:ind w:left="1004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Section</w:t>
      </w:r>
      <w:proofErr w:type="spellEnd"/>
      <w:r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 to be </w:t>
      </w: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completed</w:t>
      </w:r>
      <w:proofErr w:type="spellEnd"/>
      <w:r w:rsidR="470B68F3"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before</w:t>
      </w:r>
      <w:proofErr w:type="spellEnd"/>
      <w:r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 the </w:t>
      </w: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mobility</w:t>
      </w:r>
      <w:proofErr w:type="spellEnd"/>
      <w:r w:rsidRPr="00AC78D4">
        <w:rPr>
          <w:rFonts w:asciiTheme="minorHAnsi" w:hAnsiTheme="minorHAnsi" w:cstheme="minorHAnsi"/>
          <w:sz w:val="22"/>
          <w:szCs w:val="22"/>
        </w:rPr>
        <w:t xml:space="preserve">: zawiera propozycję programu studiów/programu kształcenia, który student/doktorant planuje zrealizować za granicą oraz listę przedmiotów UEP (w tym przedmiotów obowiązkowych określonych przez Radę </w:t>
      </w:r>
      <w:r w:rsidRPr="00AC78D4">
        <w:rPr>
          <w:rFonts w:asciiTheme="minorHAnsi" w:hAnsiTheme="minorHAnsi" w:cstheme="minorHAnsi"/>
          <w:sz w:val="22"/>
          <w:szCs w:val="22"/>
        </w:rPr>
        <w:lastRenderedPageBreak/>
        <w:t xml:space="preserve">Programową), które zostaną zastąpione przez przedmioty lub moduły zrealizowane za granicą w uczelni przyjmującej, </w:t>
      </w:r>
    </w:p>
    <w:p w14:paraId="706E2FAB" w14:textId="1B13F533" w:rsidR="00917567" w:rsidRPr="00AC78D4" w:rsidRDefault="00917567" w:rsidP="005266A9">
      <w:pPr>
        <w:pStyle w:val="Default"/>
        <w:numPr>
          <w:ilvl w:val="0"/>
          <w:numId w:val="2"/>
        </w:numPr>
        <w:ind w:left="1004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Section</w:t>
      </w:r>
      <w:proofErr w:type="spellEnd"/>
      <w:r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 to be </w:t>
      </w: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completed</w:t>
      </w:r>
      <w:proofErr w:type="spellEnd"/>
      <w:r w:rsidR="4F23EE53"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during</w:t>
      </w:r>
      <w:proofErr w:type="spellEnd"/>
      <w:r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 the </w:t>
      </w:r>
      <w:proofErr w:type="spellStart"/>
      <w:r w:rsidRPr="00AC78D4">
        <w:rPr>
          <w:rFonts w:asciiTheme="minorHAnsi" w:hAnsiTheme="minorHAnsi" w:cstheme="minorHAnsi"/>
          <w:i/>
          <w:iCs/>
          <w:sz w:val="22"/>
          <w:szCs w:val="22"/>
        </w:rPr>
        <w:t>mobility</w:t>
      </w:r>
      <w:proofErr w:type="spellEnd"/>
      <w:r w:rsidRPr="00AC78D4">
        <w:rPr>
          <w:rFonts w:asciiTheme="minorHAnsi" w:hAnsiTheme="minorHAnsi" w:cstheme="minorHAnsi"/>
          <w:sz w:val="22"/>
          <w:szCs w:val="22"/>
        </w:rPr>
        <w:t>: zawiera listę przedmiotów skreślonych wraz z przyczyną zmiany LA oraz dodanych, wraz z listą przedmiotów UEP, które zostaną zastąpione przez przedmioty/moduły zrealizowane za granicą w uczelni przyjmującej,</w:t>
      </w:r>
    </w:p>
    <w:p w14:paraId="338DB5EA" w14:textId="43F7DE5A" w:rsidR="00917567" w:rsidRPr="00AC78D4" w:rsidRDefault="00917567" w:rsidP="005266A9">
      <w:pPr>
        <w:pStyle w:val="Default"/>
        <w:numPr>
          <w:ilvl w:val="0"/>
          <w:numId w:val="2"/>
        </w:numPr>
        <w:ind w:left="1004"/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i/>
          <w:iCs/>
          <w:sz w:val="22"/>
          <w:szCs w:val="22"/>
          <w:lang w:val="en-US"/>
        </w:rPr>
        <w:t>Section to be completed after the mobility – recognition outcomes</w:t>
      </w:r>
      <w:r w:rsidRPr="00AC78D4">
        <w:rPr>
          <w:rFonts w:asciiTheme="minorHAnsi" w:hAnsiTheme="minorHAnsi" w:cstheme="minorHAnsi"/>
          <w:sz w:val="22"/>
          <w:szCs w:val="22"/>
          <w:lang w:val="en-US"/>
        </w:rPr>
        <w:t xml:space="preserve">: </w:t>
      </w:r>
      <w:proofErr w:type="spellStart"/>
      <w:r w:rsidRPr="00AC78D4">
        <w:rPr>
          <w:rFonts w:asciiTheme="minorHAnsi" w:hAnsiTheme="minorHAnsi" w:cstheme="minorHAnsi"/>
          <w:sz w:val="22"/>
          <w:szCs w:val="22"/>
          <w:lang w:val="en-US"/>
        </w:rPr>
        <w:t>zawiera</w:t>
      </w:r>
      <w:proofErr w:type="spellEnd"/>
      <w:r w:rsidR="35553697" w:rsidRPr="00AC78D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AC78D4">
        <w:rPr>
          <w:rFonts w:asciiTheme="minorHAnsi" w:hAnsiTheme="minorHAnsi" w:cstheme="minorHAnsi"/>
          <w:sz w:val="22"/>
          <w:szCs w:val="22"/>
          <w:lang w:val="en-US"/>
        </w:rPr>
        <w:t>wykaz</w:t>
      </w:r>
      <w:proofErr w:type="spellEnd"/>
      <w:r w:rsidR="3BE2A9ED" w:rsidRPr="00AC78D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AC78D4">
        <w:rPr>
          <w:rFonts w:asciiTheme="minorHAnsi" w:hAnsiTheme="minorHAnsi" w:cstheme="minorHAnsi"/>
          <w:sz w:val="22"/>
          <w:szCs w:val="22"/>
          <w:lang w:val="en-US"/>
        </w:rPr>
        <w:t>osiągnięć</w:t>
      </w:r>
      <w:proofErr w:type="spellEnd"/>
      <w:r w:rsidR="4CD5C8B7" w:rsidRPr="00AC78D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AC78D4">
        <w:rPr>
          <w:rFonts w:asciiTheme="minorHAnsi" w:hAnsiTheme="minorHAnsi" w:cstheme="minorHAnsi"/>
          <w:sz w:val="22"/>
          <w:szCs w:val="22"/>
          <w:lang w:val="en-US"/>
        </w:rPr>
        <w:t>studenta</w:t>
      </w:r>
      <w:proofErr w:type="spellEnd"/>
      <w:r w:rsidRPr="00AC78D4">
        <w:rPr>
          <w:rFonts w:asciiTheme="minorHAnsi" w:hAnsiTheme="minorHAnsi" w:cstheme="minorHAnsi"/>
          <w:sz w:val="22"/>
          <w:szCs w:val="22"/>
          <w:lang w:val="en-US"/>
        </w:rPr>
        <w:t>/</w:t>
      </w:r>
      <w:proofErr w:type="spellStart"/>
      <w:r w:rsidRPr="00AC78D4">
        <w:rPr>
          <w:rFonts w:asciiTheme="minorHAnsi" w:hAnsiTheme="minorHAnsi" w:cstheme="minorHAnsi"/>
          <w:sz w:val="22"/>
          <w:szCs w:val="22"/>
          <w:lang w:val="en-US"/>
        </w:rPr>
        <w:t>doktoranta</w:t>
      </w:r>
      <w:proofErr w:type="spellEnd"/>
      <w:r w:rsidRPr="00AC78D4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  <w:r w:rsidRPr="00AC78D4">
        <w:rPr>
          <w:rFonts w:asciiTheme="minorHAnsi" w:hAnsiTheme="minorHAnsi" w:cstheme="minorHAnsi"/>
          <w:sz w:val="22"/>
          <w:szCs w:val="22"/>
        </w:rPr>
        <w:t xml:space="preserve">Może być to osobny dokument wystawiony przez uczelnię zagraniczną w terminie do 5 tygodni od ogłoszenia wyników przez prowadzących zajęcia. </w:t>
      </w:r>
    </w:p>
    <w:p w14:paraId="2D90D5E9" w14:textId="77777777" w:rsidR="00917567" w:rsidRPr="00AC78D4" w:rsidRDefault="00917567" w:rsidP="005266A9">
      <w:pPr>
        <w:pStyle w:val="Default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 xml:space="preserve">Formularz LA, stosowany w przypadku wyjazdów w ramach programu Erasmus+, można pobrać również ze strony www (serwis internetowy UEP: www.ue.poznan.pl, Współpraca/Erasmus+/do pobrania). </w:t>
      </w:r>
    </w:p>
    <w:p w14:paraId="7E60D2FE" w14:textId="59CC9751" w:rsidR="00917567" w:rsidRPr="00AC78D4" w:rsidRDefault="00917567" w:rsidP="00321B6E">
      <w:pPr>
        <w:pStyle w:val="Default"/>
        <w:ind w:left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i/>
          <w:iCs/>
          <w:sz w:val="22"/>
          <w:szCs w:val="22"/>
        </w:rPr>
        <w:t xml:space="preserve">Learning Agreement </w:t>
      </w:r>
      <w:r w:rsidRPr="00AC78D4">
        <w:rPr>
          <w:rFonts w:asciiTheme="minorHAnsi" w:hAnsiTheme="minorHAnsi" w:cstheme="minorHAnsi"/>
          <w:sz w:val="22"/>
          <w:szCs w:val="22"/>
        </w:rPr>
        <w:t>stosowany przy innych wyjazdach studyjnych (np. w ramach umów bilateralnych) ma formę uproszczoną (załącznik 2 do niniejszych zasad). Formularz ten m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ożna pobrać również ze strony www (serwis internetowy UEP: </w:t>
      </w:r>
      <w:r w:rsidR="00321B6E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00321B6E" w:rsidRPr="00321B6E">
        <w:rPr>
          <w:rFonts w:asciiTheme="minorHAnsi" w:hAnsiTheme="minorHAnsi" w:cstheme="minorHAnsi"/>
          <w:color w:val="auto"/>
          <w:sz w:val="22"/>
          <w:szCs w:val="22"/>
        </w:rPr>
        <w:t>tudenci/rozwój i kariera/inne możliwości wyjazdów dla studentów</w:t>
      </w:r>
      <w:r w:rsidR="00321B6E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Wymagana dokumentacja przed wyjazdem obejmuje: </w:t>
      </w:r>
    </w:p>
    <w:p w14:paraId="731E3960" w14:textId="77777777" w:rsidR="00917567" w:rsidRPr="00AC78D4" w:rsidRDefault="00917567" w:rsidP="005266A9">
      <w:pPr>
        <w:pStyle w:val="Default"/>
        <w:numPr>
          <w:ilvl w:val="0"/>
          <w:numId w:val="5"/>
        </w:numPr>
        <w:ind w:left="100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podanie do właściwego dyrektora studiów/dyrektora Szkoły Doktorskiej z prośbą o udzielenie zgody na wyjazd studenta/doktoranta za granicę wraz z opinią promotora (jeśli dotyczy), </w:t>
      </w:r>
    </w:p>
    <w:p w14:paraId="042C1235" w14:textId="77777777" w:rsidR="00917567" w:rsidRPr="00AC78D4" w:rsidRDefault="00917567" w:rsidP="005266A9">
      <w:pPr>
        <w:pStyle w:val="Default"/>
        <w:numPr>
          <w:ilvl w:val="0"/>
          <w:numId w:val="5"/>
        </w:numPr>
        <w:ind w:left="100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Learning Agreement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(LA) – podpisany przez koordynatora ECTS, studenta i przedstawiciela uczelni przyjmującej; dokument może być przedstawiony w formie skanu, </w:t>
      </w:r>
    </w:p>
    <w:p w14:paraId="4EE1CDE1" w14:textId="77777777" w:rsidR="00917567" w:rsidRPr="00AC78D4" w:rsidRDefault="00917567" w:rsidP="005266A9">
      <w:pPr>
        <w:pStyle w:val="Default"/>
        <w:numPr>
          <w:ilvl w:val="0"/>
          <w:numId w:val="5"/>
        </w:numPr>
        <w:ind w:left="100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Deklarację Zaliczenia Przedmiotów Obowiązkowych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(Załącznik 3 do niniejszych zasad). </w:t>
      </w:r>
    </w:p>
    <w:p w14:paraId="7396E6BB" w14:textId="27AE9A20" w:rsidR="00917567" w:rsidRPr="00AC78D4" w:rsidRDefault="00917567" w:rsidP="005266A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>Do zaliczenia semestru student zobowiązany jest zdobyć co najmniej 30 punktów ECTS</w:t>
      </w:r>
      <w:r w:rsidR="00A51CA0"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 z zastrzeżeniem ust. 7 i 9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. W wypadku niemożności uzyskania odpowiednich efektów uczenia się w uczelni zagranicznej i konieczności zaliczenia brakujących przedmiotów w uczelni macierzystej po powrocie, właściwy dyrektor studiów, w uzgodnieniu z właściwym koordynatorem ECTS, może wyrazić zgodę na ustalenie programu o niższej liczbie punktów, </w:t>
      </w:r>
      <w:proofErr w:type="gramStart"/>
      <w:r w:rsidRPr="00AC78D4">
        <w:rPr>
          <w:rFonts w:asciiTheme="minorHAnsi" w:hAnsiTheme="minorHAnsi" w:cstheme="minorHAnsi"/>
          <w:color w:val="auto"/>
          <w:sz w:val="22"/>
          <w:szCs w:val="22"/>
        </w:rPr>
        <w:t>nie mniej jednak</w:t>
      </w:r>
      <w:proofErr w:type="gramEnd"/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 niż </w:t>
      </w:r>
      <w:r w:rsidR="008D0D0A" w:rsidRPr="00AC78D4">
        <w:rPr>
          <w:rFonts w:asciiTheme="minorHAnsi" w:hAnsiTheme="minorHAnsi" w:cstheme="minorHAnsi"/>
          <w:color w:val="auto"/>
          <w:sz w:val="22"/>
          <w:szCs w:val="22"/>
        </w:rPr>
        <w:t>15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. Przedmioty konieczne do zaliczenia w uczelni macierzystej student wpisuje w </w:t>
      </w:r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Deklarację Zaliczenia Przedmiotów Obowiązkowych.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Powyższe zasady nie dotyczą doktorantów. </w:t>
      </w:r>
    </w:p>
    <w:p w14:paraId="454FF324" w14:textId="765580AD" w:rsidR="005C03AA" w:rsidRPr="00AC78D4" w:rsidRDefault="00AC78D4">
      <w:pPr>
        <w:pStyle w:val="pdq2pgselectionanchorcontainer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>W przypadku wyjazdu w semestrze, w którym zgodnie z programem studiów realizowane jest seminarium dyplomowe, student zobowiązany jest do kontynuowania pracy z promotorem oraz uzyskania zaliczenia seminarium dyplomowego na zasadach określonych przez promotora.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D650A" w:rsidRPr="005D650A">
        <w:rPr>
          <w:rFonts w:asciiTheme="minorHAnsi" w:hAnsiTheme="minorHAnsi" w:cstheme="minorHAnsi"/>
          <w:sz w:val="22"/>
          <w:szCs w:val="22"/>
        </w:rPr>
        <w:t>Osoby te dokonują wyboru przedmiotów studiowanych za granicą z liczbą punktów pomniejszoną o liczbę punktów z seminarium w UEP</w:t>
      </w:r>
      <w:r w:rsidR="005D650A">
        <w:rPr>
          <w:rFonts w:asciiTheme="minorHAnsi" w:hAnsiTheme="minorHAnsi" w:cstheme="minorHAnsi"/>
          <w:sz w:val="22"/>
          <w:szCs w:val="22"/>
        </w:rPr>
        <w:t xml:space="preserve">. </w:t>
      </w:r>
      <w:r w:rsidRPr="00AC78D4">
        <w:rPr>
          <w:rFonts w:asciiTheme="minorHAnsi" w:hAnsiTheme="minorHAnsi" w:cstheme="minorHAnsi"/>
          <w:sz w:val="22"/>
          <w:szCs w:val="22"/>
        </w:rPr>
        <w:t>Seminarium dyplomowe nie podlega realizacji ani zastąpieniu przedmiotem z uczelni przyjmującej.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C78D4">
        <w:rPr>
          <w:rFonts w:asciiTheme="minorHAnsi" w:hAnsiTheme="minorHAnsi" w:cstheme="minorHAnsi"/>
          <w:sz w:val="22"/>
          <w:szCs w:val="22"/>
        </w:rPr>
        <w:t>Student ostatniego semestru studiów zobowiązany jest do przygotowania pracy dyplomowej zgodnie z harmonogramem obowiązującym w UEP.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C78D4">
        <w:rPr>
          <w:rFonts w:asciiTheme="minorHAnsi" w:hAnsiTheme="minorHAnsi" w:cstheme="minorHAnsi"/>
          <w:sz w:val="22"/>
          <w:szCs w:val="22"/>
        </w:rPr>
        <w:t>Seminarium dyplomowe wpisywane jest do Deklaracji Zaliczenia Przedmiotów Obowiązkowych.</w:t>
      </w:r>
    </w:p>
    <w:p w14:paraId="10B973D9" w14:textId="77777777" w:rsidR="0088483A" w:rsidRPr="00AC78D4" w:rsidRDefault="00917567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>Zasada opisana w pkt 7 nie dotyczy seminariów doktorskich. W przypadku doktorantów, skorzystanie z instytucji mobilności musi być zgodne z indywidualnym planem badawczym.</w:t>
      </w:r>
    </w:p>
    <w:p w14:paraId="53E166E1" w14:textId="6A6CC516" w:rsidR="00797B7A" w:rsidRPr="00632D41" w:rsidRDefault="001225A7">
      <w:pPr>
        <w:pStyle w:val="Akapitzlist"/>
        <w:numPr>
          <w:ilvl w:val="0"/>
          <w:numId w:val="1"/>
        </w:numPr>
        <w:spacing w:line="240" w:lineRule="auto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1225A7">
        <w:rPr>
          <w:rFonts w:ascii="Calibri" w:hAnsi="Calibri" w:cs="Calibri"/>
          <w:color w:val="000000"/>
          <w:sz w:val="22"/>
          <w:szCs w:val="22"/>
          <w:lang w:eastAsia="pl-PL"/>
        </w:rPr>
        <w:t>Studenci studiów pierwszego stopnia uczestniczący w mobilności zagranicznej w trzecim semestrze studiów zobowiązani są do uzyskania zaliczenia lektoratu języka angielskiego przewidzianego programem studiów. </w:t>
      </w:r>
      <w:r w:rsidRPr="001225A7">
        <w:rPr>
          <w:rFonts w:ascii="Calibri" w:hAnsi="Calibri" w:cs="Calibri"/>
          <w:color w:val="000000"/>
          <w:sz w:val="22"/>
          <w:szCs w:val="22"/>
          <w:shd w:val="clear" w:color="auto" w:fill="FFFFFF"/>
          <w:lang w:eastAsia="pl-PL"/>
        </w:rPr>
        <w:t>Warunkiem zaliczenia przez nich przedmiotu jest odbycie semestru studiów w uczelni przyjmującej i potwierdzenie znajomości języka angielskiego na poziomie B2. </w:t>
      </w:r>
      <w:r w:rsidRPr="001225A7">
        <w:rPr>
          <w:rFonts w:ascii="Calibri" w:hAnsi="Calibri" w:cs="Calibri"/>
          <w:bCs/>
          <w:color w:val="000000"/>
          <w:sz w:val="22"/>
          <w:szCs w:val="22"/>
          <w:shd w:val="clear" w:color="auto" w:fill="FFFFFF"/>
          <w:lang w:eastAsia="pl-PL"/>
        </w:rPr>
        <w:t>Obowiązek ten uznaje się za spełniony w przypadku zakwalifikowania na podstawie</w:t>
      </w:r>
      <w:r w:rsidRPr="001225A7">
        <w:rPr>
          <w:rFonts w:ascii="Calibri" w:hAnsi="Calibri" w:cs="Calibri"/>
          <w:color w:val="000000"/>
          <w:sz w:val="22"/>
          <w:szCs w:val="22"/>
          <w:shd w:val="clear" w:color="auto" w:fill="FFFFFF"/>
          <w:lang w:eastAsia="pl-PL"/>
        </w:rPr>
        <w:t> pozyty</w:t>
      </w:r>
      <w:r w:rsidRPr="001225A7">
        <w:rPr>
          <w:rFonts w:ascii="Calibri" w:hAnsi="Calibri" w:cs="Calibri"/>
          <w:bCs/>
          <w:color w:val="000000"/>
          <w:sz w:val="22"/>
          <w:szCs w:val="22"/>
          <w:shd w:val="clear" w:color="auto" w:fill="FFFFFF"/>
          <w:lang w:eastAsia="pl-PL"/>
        </w:rPr>
        <w:t>wnego w</w:t>
      </w:r>
      <w:r w:rsidRPr="001225A7">
        <w:rPr>
          <w:rFonts w:ascii="Calibri" w:hAnsi="Calibri" w:cs="Calibri"/>
          <w:bCs/>
          <w:color w:val="000000"/>
          <w:sz w:val="22"/>
          <w:szCs w:val="22"/>
          <w:lang w:eastAsia="pl-PL"/>
        </w:rPr>
        <w:t>yniku testu kwalifikacyjnego organizowanego przez DWZZ na poziomie B2 przed wyjazdem (lub na podstawie odpowiedniego certyfikatu językowego) oraz po zrealizowaniu mobilności. Ocena końcowa z lektoratu j. angielskiego ustalana jest na podsta</w:t>
      </w:r>
      <w:r w:rsidRPr="001225A7">
        <w:rPr>
          <w:rFonts w:ascii="Calibri" w:hAnsi="Calibri" w:cs="Calibri"/>
          <w:bCs/>
          <w:color w:val="000000"/>
          <w:sz w:val="22"/>
          <w:szCs w:val="22"/>
          <w:shd w:val="clear" w:color="auto" w:fill="FFFFFF"/>
          <w:lang w:eastAsia="pl-PL"/>
        </w:rPr>
        <w:t>wie średniej ocen z lektoratu j. angielskiego uzyskanych przez studenta w poprzednich semestrach, zgodnie z zasadami obowiązującymi w SPNJO. Oceny do systemu USOS wpisuje aktualny prowadzący lektorat języka angielskiego. Lektorat języka angielskiego wpisywany jest do Deklaracji Zaliczenia Przedmiotów Obowiązkowych.</w:t>
      </w:r>
    </w:p>
    <w:p w14:paraId="41AFF4BD" w14:textId="4E81947A" w:rsidR="00632D41" w:rsidRPr="001225A7" w:rsidRDefault="00632D41">
      <w:pPr>
        <w:pStyle w:val="Akapitzlist"/>
        <w:numPr>
          <w:ilvl w:val="0"/>
          <w:numId w:val="1"/>
        </w:numPr>
        <w:spacing w:line="240" w:lineRule="auto"/>
        <w:rPr>
          <w:rStyle w:val="Pogrubienie"/>
          <w:rFonts w:ascii="Calibri" w:hAnsi="Calibri" w:cs="Calibri"/>
          <w:b w:val="0"/>
          <w:bCs w:val="0"/>
          <w:color w:val="000000"/>
          <w:sz w:val="22"/>
          <w:szCs w:val="22"/>
          <w:lang w:eastAsia="pl-PL"/>
        </w:rPr>
      </w:pPr>
      <w:r w:rsidRPr="00632D41">
        <w:rPr>
          <w:rStyle w:val="Pogrubienie"/>
          <w:rFonts w:ascii="Calibri" w:hAnsi="Calibri" w:cs="Calibri"/>
          <w:b w:val="0"/>
          <w:bCs w:val="0"/>
          <w:color w:val="000000"/>
          <w:sz w:val="22"/>
          <w:szCs w:val="22"/>
          <w:lang w:eastAsia="pl-PL"/>
        </w:rPr>
        <w:lastRenderedPageBreak/>
        <w:t>W sprawie zaliczenia drugiego lektoratu</w:t>
      </w:r>
      <w:r>
        <w:rPr>
          <w:rStyle w:val="Pogrubienie"/>
          <w:rFonts w:ascii="Calibri" w:hAnsi="Calibri" w:cs="Calibri"/>
          <w:b w:val="0"/>
          <w:bCs w:val="0"/>
          <w:color w:val="000000"/>
          <w:sz w:val="22"/>
          <w:szCs w:val="22"/>
          <w:lang w:eastAsia="pl-PL"/>
        </w:rPr>
        <w:t xml:space="preserve"> z języka obcego przewidzianego w programie studiów,</w:t>
      </w:r>
      <w:r w:rsidRPr="00632D41">
        <w:rPr>
          <w:rStyle w:val="Pogrubienie"/>
          <w:rFonts w:ascii="Calibri" w:hAnsi="Calibri" w:cs="Calibri"/>
          <w:b w:val="0"/>
          <w:bCs w:val="0"/>
          <w:color w:val="000000"/>
          <w:sz w:val="22"/>
          <w:szCs w:val="22"/>
          <w:lang w:eastAsia="pl-PL"/>
        </w:rPr>
        <w:t xml:space="preserve"> student jest zobowiązany skontaktować się z koordynatorem danego zespołu językowego oraz lektorem, do którego student jest przypisany</w:t>
      </w:r>
      <w:r>
        <w:rPr>
          <w:rStyle w:val="Pogrubienie"/>
          <w:rFonts w:ascii="Calibri" w:hAnsi="Calibri" w:cs="Calibri"/>
          <w:b w:val="0"/>
          <w:bCs w:val="0"/>
          <w:color w:val="000000"/>
          <w:sz w:val="22"/>
          <w:szCs w:val="22"/>
          <w:lang w:eastAsia="pl-PL"/>
        </w:rPr>
        <w:t xml:space="preserve"> na zajęcia</w:t>
      </w:r>
      <w:r w:rsidRPr="00632D41">
        <w:rPr>
          <w:rStyle w:val="Pogrubienie"/>
          <w:rFonts w:ascii="Calibri" w:hAnsi="Calibri" w:cs="Calibri"/>
          <w:b w:val="0"/>
          <w:bCs w:val="0"/>
          <w:color w:val="000000"/>
          <w:sz w:val="22"/>
          <w:szCs w:val="22"/>
          <w:lang w:eastAsia="pl-PL"/>
        </w:rPr>
        <w:t>, po realizacji swojej mobilności.</w:t>
      </w:r>
    </w:p>
    <w:p w14:paraId="714AB448" w14:textId="5113E69F" w:rsidR="00917567" w:rsidRPr="00AC78D4" w:rsidRDefault="00917567" w:rsidP="005266A9">
      <w:pPr>
        <w:pStyle w:val="Default"/>
        <w:keepLines/>
        <w:numPr>
          <w:ilvl w:val="0"/>
          <w:numId w:val="1"/>
        </w:numPr>
        <w:ind w:left="641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Student/doktorant, który w trakcie wymiany zagranicznej nie znalazł w uczelni przyjmującej odpowiedników przedmiotów obowiązkowych w UEP zobowiązany jest zdać je w terminie ustalonym przez dyrektora studiów. </w:t>
      </w:r>
    </w:p>
    <w:p w14:paraId="589CC67A" w14:textId="48AE13D6" w:rsidR="00917567" w:rsidRPr="00AC78D4" w:rsidRDefault="00917567" w:rsidP="005266A9">
      <w:pPr>
        <w:pStyle w:val="Default"/>
        <w:numPr>
          <w:ilvl w:val="0"/>
          <w:numId w:val="1"/>
        </w:numPr>
        <w:ind w:left="641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Zmiany w LA powinny być uzgodnione przez wszystkie strony do 5 tygodni po rozpoczęciu przez studenta/doktoranta zajęć za granicą. Im krótszy czas pobytu w uczelni zagranicznej, tym krótszy powinien być czas dokonywania zmian w LA i ich zatwierdzania przez uczelnię macierzystą i zagraniczną. Student/doktorant może wystosować prośbę o zmianę studiowanych przedmiotów w uczelni zagranicznej w ciągu 2 do 5 tygodni, a uczelnie powinny w ciągu 2 tygodni od tego czasu wyrazić zgodę na zmianę LA. Do tego celu służy część LA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Section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to be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completed</w:t>
      </w:r>
      <w:proofErr w:type="spellEnd"/>
      <w:r w:rsidR="702A93CC"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during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the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mobility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–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changes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to the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Original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Learning Agreement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lub część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Changes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to the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Original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Learning Agreement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(w zależności od rodzaju wyjazdu zagranicznego) i </w:t>
      </w:r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Deklaracja Zaliczenia Przedmiotów Obowiązkowych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>(jeśli dotyczy).</w:t>
      </w:r>
    </w:p>
    <w:p w14:paraId="4848AF5D" w14:textId="02ACD25C" w:rsidR="00917567" w:rsidRPr="00AC78D4" w:rsidRDefault="00917567" w:rsidP="005266A9">
      <w:pPr>
        <w:pStyle w:val="Default"/>
        <w:numPr>
          <w:ilvl w:val="0"/>
          <w:numId w:val="1"/>
        </w:numPr>
        <w:ind w:left="641" w:hanging="35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>Formularz LA (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changes</w:t>
      </w:r>
      <w:proofErr w:type="spellEnd"/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) należy wypełnić zgodnie z instrukcją i przesłać drogą mailową do właściwego koordynatora ECTS (studenci) lub dyrektora Szkoły Doktorskiej (doktoranci), którzy podpisują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changes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to LA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. Skan podpisanego dokumentu należy przesłać do zatwierdzenia dyrektorowi studiów/dyrektorowi Szkoły Doktorskiej. Student/doktorant zobowiązany jest przekazać uczelni zagranicznej informację zwrotną o tym, że zmiany w ścieżce studiów/kształcenia zostały zatwierdzone przez uczelnię macierzystą studenta/doktoranta. Student/doktorant przesyła skan dokumentu z prośbą o podpisanie przez przedstawiciela uczelni przyjmującej i odesłanie (jeśli dokument nie został wcześniej podpisany). Student/doktorant jest zobowiązany do przekazania, do Biura Obsługi Studenta/Biura Szkoły Doktorskiej, skanu z podpisami obu stron, najpóźniej po zakończeniu okresu mobilności. </w:t>
      </w:r>
    </w:p>
    <w:p w14:paraId="7EFDEB6D" w14:textId="77777777" w:rsidR="00917567" w:rsidRPr="00AC78D4" w:rsidRDefault="00917567" w:rsidP="00AD47CE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W przypadku studentów obcokrajowców studiujących w UEP w ramach wymiany studenckiej dopuszcza się, za zgodą koordynatora uczelni zagranicznej, aby liczba punktów realizowanych w UEP wynosiła minimum 20 ECTS na semestr. Zasada nie dotyczy doktorantów. </w:t>
      </w:r>
    </w:p>
    <w:p w14:paraId="6A05A809" w14:textId="77777777" w:rsidR="00917567" w:rsidRPr="00AC78D4" w:rsidRDefault="00917567" w:rsidP="00354055">
      <w:pPr>
        <w:pStyle w:val="Default"/>
        <w:ind w:left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01987F8E" w14:textId="1A16FF53" w:rsidR="00917567" w:rsidRPr="00AC78D4" w:rsidRDefault="00917567" w:rsidP="00354055">
      <w:pPr>
        <w:pStyle w:val="Default"/>
        <w:numPr>
          <w:ilvl w:val="0"/>
          <w:numId w:val="8"/>
        </w:numPr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ZASADY ZALICZANIA STUDENTOM UEP CZĘŚCI STUDIÓW ZREALIZOWANYCH ZA GRANICĄ </w:t>
      </w:r>
    </w:p>
    <w:p w14:paraId="41B7C56F" w14:textId="77777777" w:rsidR="00917567" w:rsidRPr="00AC78D4" w:rsidRDefault="00917567" w:rsidP="00AC78D4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Po zakończeniu pobytu studyjnego uczelnia zagraniczna przesyła do uczelni macierzystej oryginał, skan lub kopię elektroniczną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Transcript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of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records</w:t>
      </w:r>
      <w:proofErr w:type="spellEnd"/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. Na dokumencie musi widnieć podpis przedstawiciela uczelni przyjmującej. Dokument ten jest przekazywany przez pracownika Działu Współpracy z Zagranicą albo studenta (jeśli jest odbiorcą dokumentu) do Biura Obsługi Studenta/Biura Szkoły Doktorskiej w celu ich zatwierdzenia przez właściwego dyrektora studiów (w uzgodnieniu z koordynatorem </w:t>
      </w:r>
      <w:proofErr w:type="gramStart"/>
      <w:r w:rsidRPr="00AC78D4">
        <w:rPr>
          <w:rFonts w:asciiTheme="minorHAnsi" w:hAnsiTheme="minorHAnsi" w:cstheme="minorHAnsi"/>
          <w:color w:val="auto"/>
          <w:sz w:val="22"/>
          <w:szCs w:val="22"/>
        </w:rPr>
        <w:t>ECTS)/</w:t>
      </w:r>
      <w:proofErr w:type="gramEnd"/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dyrektora Szkoły Doktorskiej. </w:t>
      </w:r>
    </w:p>
    <w:p w14:paraId="0809796B" w14:textId="1906D33C" w:rsidR="00917567" w:rsidRPr="00AC78D4" w:rsidRDefault="00917567" w:rsidP="00AC78D4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Zatwierdzone przedmioty zostają ujęte w wykazie zaliczeń studenta/doktoranta wraz z przypisaną oceną UEP. Student/doktorant otrzymuje niniejszy dokument wraz z kopią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Transcript</w:t>
      </w:r>
      <w:proofErr w:type="spellEnd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of </w:t>
      </w:r>
      <w:proofErr w:type="spellStart"/>
      <w:r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>records</w:t>
      </w:r>
      <w:proofErr w:type="spellEnd"/>
      <w:r w:rsidR="12C56C40" w:rsidRPr="00AC78D4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>z</w:t>
      </w:r>
      <w:r w:rsidR="57661474"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uczelni przyjmującej w ciągu 5 tygodni od dnia otrzymania przez uczelnię macierzystą wyników. </w:t>
      </w:r>
    </w:p>
    <w:p w14:paraId="3EB8EA5F" w14:textId="77777777" w:rsidR="00917567" w:rsidRPr="00AC78D4" w:rsidRDefault="00917567" w:rsidP="00AC78D4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W wypadku nieterminowego dostarczenia przez uczelnię zagraniczną dokumentacji, student powinien złożyć wniosek do właściwego dyrektora studiów w celu przedłużenia sesji. Studenci, którzy wnioskowali o przedłużenie sesji, a średnia ocen wynikająca z dostarczonego wykazu zaliczeń będzie uprawniała ich do uzyskania stypendium rektora, zobowiązani będą do złożenia wniosku do rektora o przyznanie stypendium. Powyższe zasady nie dotyczą doktorantów. </w:t>
      </w:r>
    </w:p>
    <w:p w14:paraId="63470560" w14:textId="77777777" w:rsidR="00917567" w:rsidRPr="00AC78D4" w:rsidRDefault="00917567" w:rsidP="00AC78D4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W wypadku studenta przebywającego w uczelni zagranicznej przez cały rok akademicki, właściwy dyrektor studiów może wyrazić zgodę na roczne rozliczenie, przy założeniu, że punkty brakujące do zaliczenia pierwszego semestru, zostaną uzupełnione w drugim semestrze. Suma co najmniej 60 punktów ECTS musi zostać osiągnięta w ciągu jednego roku akademickiego. W takiej sytuacji student zachowuje prawa do świadczeń studenckich. Powyższe zasady nie dotyczą doktorantów. </w:t>
      </w:r>
    </w:p>
    <w:p w14:paraId="27EFCC3A" w14:textId="77777777" w:rsidR="005D650A" w:rsidRPr="005D650A" w:rsidRDefault="005D650A" w:rsidP="005D650A">
      <w:pPr>
        <w:pStyle w:val="Akapitzlist"/>
        <w:numPr>
          <w:ilvl w:val="0"/>
          <w:numId w:val="7"/>
        </w:numPr>
        <w:spacing w:line="240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D650A">
        <w:rPr>
          <w:rFonts w:asciiTheme="minorHAnsi" w:eastAsiaTheme="minorHAnsi" w:hAnsiTheme="minorHAnsi" w:cstheme="minorHAnsi"/>
          <w:sz w:val="22"/>
          <w:szCs w:val="22"/>
          <w:lang w:eastAsia="en-US"/>
        </w:rPr>
        <w:lastRenderedPageBreak/>
        <w:t xml:space="preserve">W przypadku niezaliczenia przedmiotu wpisanego do Learning Agreement lub stwierdzenia niezgodności pomiędzy Learning Agreement a </w:t>
      </w:r>
      <w:proofErr w:type="spellStart"/>
      <w:r w:rsidRPr="005D650A">
        <w:rPr>
          <w:rFonts w:asciiTheme="minorHAnsi" w:eastAsiaTheme="minorHAnsi" w:hAnsiTheme="minorHAnsi" w:cstheme="minorHAnsi"/>
          <w:sz w:val="22"/>
          <w:szCs w:val="22"/>
          <w:lang w:eastAsia="en-US"/>
        </w:rPr>
        <w:t>Transcript</w:t>
      </w:r>
      <w:proofErr w:type="spellEnd"/>
      <w:r w:rsidRPr="005D650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of </w:t>
      </w:r>
      <w:proofErr w:type="spellStart"/>
      <w:r w:rsidRPr="005D650A">
        <w:rPr>
          <w:rFonts w:asciiTheme="minorHAnsi" w:eastAsiaTheme="minorHAnsi" w:hAnsiTheme="minorHAnsi" w:cstheme="minorHAnsi"/>
          <w:sz w:val="22"/>
          <w:szCs w:val="22"/>
          <w:lang w:eastAsia="en-US"/>
        </w:rPr>
        <w:t>Records</w:t>
      </w:r>
      <w:proofErr w:type="spellEnd"/>
      <w:r w:rsidRPr="005D650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student zobowiązany jest do zaliczenia w UEP przedmiotów wskazanych przez właściwego dyrektora studiów, uzgodnionych z właściwym koordynatorem ECTS. W takiej sytuacji zaliczenie przedmiotu wskazanego w uczelni macierzystej traktuje się jako drugie podejście, co w konsekwencji umniejsza średnią ocen studenta. Jeżeli po zaliczeniu tego przedmiotu student nadal nie uzyska wymaganej liczby 30 punktów ECTS, właściwy dyrektor studiów, w porozumieniu z koordynatorem ECTS, wskazuje dodatkowy przedmiot lub dodatkowe przedmioty niezbędne do uzupełnienia wymaganej liczby punktów ECTS. Zaliczenie dodatkowego przedmiotu lub dodatkowych przedmiotów wskazanych wyłącznie w celu uzupełnienia wymaganej liczby punktów ECTS traktowane jest jako pierwsze podejście do zaliczenia lub egzaminu.</w:t>
      </w:r>
    </w:p>
    <w:p w14:paraId="503F647E" w14:textId="77777777" w:rsidR="00917567" w:rsidRPr="00AC78D4" w:rsidRDefault="00917567" w:rsidP="00AC78D4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W wyjątkowych przypadkach właściwy dyrektor studiów/dyrektor Szkoły Doktorskiej ma prawo przedłużyć okres zaliczenia sesji egzaminacyjnej na cały następny semestr w celu zaliczenia brakujących przedmiotów/punktów z poprzedniego semestru spędzonego za granicą, w ramach jednego roku akademickiego (roczne rozliczenie). </w:t>
      </w:r>
    </w:p>
    <w:p w14:paraId="168D112E" w14:textId="154CC674" w:rsidR="00917567" w:rsidRPr="00AC78D4" w:rsidRDefault="00917567" w:rsidP="00AC78D4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Student, który zdobędzie w uczelni zagranicznej mniej niż </w:t>
      </w:r>
      <w:r w:rsidR="003635A3" w:rsidRPr="00AC78D4">
        <w:rPr>
          <w:rFonts w:asciiTheme="minorHAnsi" w:hAnsiTheme="minorHAnsi" w:cstheme="minorHAnsi"/>
          <w:color w:val="auto"/>
          <w:sz w:val="22"/>
          <w:szCs w:val="22"/>
        </w:rPr>
        <w:t>15</w:t>
      </w:r>
      <w:r w:rsidRPr="00AC78D4">
        <w:rPr>
          <w:rFonts w:asciiTheme="minorHAnsi" w:hAnsiTheme="minorHAnsi" w:cstheme="minorHAnsi"/>
          <w:color w:val="auto"/>
          <w:sz w:val="22"/>
          <w:szCs w:val="22"/>
        </w:rPr>
        <w:t xml:space="preserve"> ECTS, po złożeniu odpowiedniego wniosku do właściwego dyrektora studiów, kierowany zostaje na powtarzanie semestru. Zasada nie dotyczy doktorantów. </w:t>
      </w:r>
    </w:p>
    <w:p w14:paraId="43556F85" w14:textId="77777777" w:rsidR="00917567" w:rsidRPr="00AC78D4" w:rsidRDefault="00917567" w:rsidP="00AC78D4">
      <w:pPr>
        <w:pStyle w:val="Default"/>
        <w:numPr>
          <w:ilvl w:val="0"/>
          <w:numId w:val="7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C78D4">
        <w:rPr>
          <w:rFonts w:asciiTheme="minorHAnsi" w:hAnsiTheme="minorHAnsi" w:cstheme="minorHAnsi"/>
          <w:sz w:val="22"/>
          <w:szCs w:val="22"/>
        </w:rPr>
        <w:t xml:space="preserve">Mimo że ECTS jest systemem unijnym, powyższe zasady obowiązują również studentów/doktorantów wyjeżdżających do uczelni spoza UE, np. do USA, Kanady czy Chin. O sposobie przeliczenia ocen oraz liczby godzin na system obowiązujący w UEP decyduje właściwy dyrektor studiów (w uzgodnieniu z właściwym koordynatorem </w:t>
      </w:r>
      <w:proofErr w:type="gramStart"/>
      <w:r w:rsidRPr="00AC78D4">
        <w:rPr>
          <w:rFonts w:asciiTheme="minorHAnsi" w:hAnsiTheme="minorHAnsi" w:cstheme="minorHAnsi"/>
          <w:sz w:val="22"/>
          <w:szCs w:val="22"/>
        </w:rPr>
        <w:t>ECTS)/</w:t>
      </w:r>
      <w:proofErr w:type="gramEnd"/>
      <w:r w:rsidRPr="00AC78D4">
        <w:rPr>
          <w:rFonts w:asciiTheme="minorHAnsi" w:hAnsiTheme="minorHAnsi" w:cstheme="minorHAnsi"/>
          <w:sz w:val="22"/>
          <w:szCs w:val="22"/>
        </w:rPr>
        <w:t>dyrektor Szkoły Doktorskiej.</w:t>
      </w:r>
      <w:r w:rsidRPr="00AC78D4">
        <w:rPr>
          <w:rFonts w:asciiTheme="minorHAnsi" w:hAnsiTheme="minorHAnsi" w:cstheme="minorHAnsi"/>
          <w:sz w:val="22"/>
          <w:szCs w:val="22"/>
        </w:rPr>
        <w:tab/>
      </w:r>
      <w:r w:rsidRPr="00AC78D4">
        <w:rPr>
          <w:rFonts w:asciiTheme="minorHAnsi" w:hAnsiTheme="minorHAnsi" w:cstheme="minorHAnsi"/>
          <w:sz w:val="22"/>
          <w:szCs w:val="22"/>
        </w:rPr>
        <w:tab/>
      </w:r>
      <w:r w:rsidRPr="00AC78D4">
        <w:rPr>
          <w:rFonts w:asciiTheme="minorHAnsi" w:hAnsiTheme="minorHAnsi" w:cstheme="minorHAnsi"/>
          <w:sz w:val="22"/>
          <w:szCs w:val="22"/>
        </w:rPr>
        <w:tab/>
      </w:r>
      <w:r w:rsidRPr="00AC78D4">
        <w:rPr>
          <w:rFonts w:asciiTheme="minorHAnsi" w:hAnsiTheme="minorHAnsi" w:cstheme="minorHAnsi"/>
          <w:sz w:val="22"/>
          <w:szCs w:val="22"/>
        </w:rPr>
        <w:tab/>
      </w:r>
      <w:r w:rsidRPr="00AC78D4">
        <w:rPr>
          <w:rFonts w:asciiTheme="minorHAnsi" w:hAnsiTheme="minorHAnsi" w:cstheme="minorHAnsi"/>
          <w:sz w:val="22"/>
          <w:szCs w:val="22"/>
        </w:rPr>
        <w:tab/>
      </w:r>
    </w:p>
    <w:p w14:paraId="5A39BBE3" w14:textId="77777777" w:rsidR="008129CA" w:rsidRDefault="008129CA" w:rsidP="00AC78D4">
      <w:pPr>
        <w:jc w:val="both"/>
        <w:rPr>
          <w:rFonts w:cstheme="minorHAnsi"/>
        </w:rPr>
      </w:pPr>
    </w:p>
    <w:p w14:paraId="74444E8F" w14:textId="77777777" w:rsidR="00321B6E" w:rsidRPr="00AC78D4" w:rsidRDefault="00321B6E" w:rsidP="00AC78D4">
      <w:pPr>
        <w:jc w:val="both"/>
        <w:rPr>
          <w:rFonts w:cstheme="minorHAnsi"/>
        </w:rPr>
      </w:pPr>
    </w:p>
    <w:sectPr w:rsidR="00321B6E" w:rsidRPr="00AC78D4" w:rsidSect="00E31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93B9A"/>
    <w:multiLevelType w:val="hybridMultilevel"/>
    <w:tmpl w:val="967810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A0651"/>
    <w:multiLevelType w:val="hybridMultilevel"/>
    <w:tmpl w:val="DFA081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4537A"/>
    <w:multiLevelType w:val="hybridMultilevel"/>
    <w:tmpl w:val="4B849D0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7E539EA"/>
    <w:multiLevelType w:val="hybridMultilevel"/>
    <w:tmpl w:val="6D60844C"/>
    <w:lvl w:ilvl="0" w:tplc="BA9ED0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F032CB"/>
    <w:multiLevelType w:val="hybridMultilevel"/>
    <w:tmpl w:val="926A918A"/>
    <w:lvl w:ilvl="0" w:tplc="D0F62B64">
      <w:start w:val="1"/>
      <w:numFmt w:val="decimal"/>
      <w:lvlText w:val="%1."/>
      <w:lvlJc w:val="left"/>
      <w:pPr>
        <w:ind w:left="644" w:hanging="360"/>
      </w:pPr>
      <w:rPr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7F7590F"/>
    <w:multiLevelType w:val="multilevel"/>
    <w:tmpl w:val="D71ABC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2972BF"/>
    <w:multiLevelType w:val="hybridMultilevel"/>
    <w:tmpl w:val="A9D6F3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1532D"/>
    <w:multiLevelType w:val="hybridMultilevel"/>
    <w:tmpl w:val="6DDC19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391527">
    <w:abstractNumId w:val="4"/>
  </w:num>
  <w:num w:numId="2" w16cid:durableId="2097507120">
    <w:abstractNumId w:val="6"/>
  </w:num>
  <w:num w:numId="3" w16cid:durableId="1309434556">
    <w:abstractNumId w:val="7"/>
  </w:num>
  <w:num w:numId="4" w16cid:durableId="38675045">
    <w:abstractNumId w:val="1"/>
  </w:num>
  <w:num w:numId="5" w16cid:durableId="2088263738">
    <w:abstractNumId w:val="0"/>
  </w:num>
  <w:num w:numId="6" w16cid:durableId="72553487">
    <w:abstractNumId w:val="5"/>
  </w:num>
  <w:num w:numId="7" w16cid:durableId="59061428">
    <w:abstractNumId w:val="2"/>
  </w:num>
  <w:num w:numId="8" w16cid:durableId="1418942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989"/>
    <w:rsid w:val="00065293"/>
    <w:rsid w:val="0008088B"/>
    <w:rsid w:val="0008305A"/>
    <w:rsid w:val="00083ECD"/>
    <w:rsid w:val="001225A7"/>
    <w:rsid w:val="00143415"/>
    <w:rsid w:val="0018103B"/>
    <w:rsid w:val="00192B12"/>
    <w:rsid w:val="001C59EE"/>
    <w:rsid w:val="001E32E2"/>
    <w:rsid w:val="00231B12"/>
    <w:rsid w:val="00276A9E"/>
    <w:rsid w:val="00290AB5"/>
    <w:rsid w:val="00321B6E"/>
    <w:rsid w:val="00354055"/>
    <w:rsid w:val="00355583"/>
    <w:rsid w:val="003635A3"/>
    <w:rsid w:val="00386436"/>
    <w:rsid w:val="003C5295"/>
    <w:rsid w:val="003D5018"/>
    <w:rsid w:val="00455FC2"/>
    <w:rsid w:val="00477CEB"/>
    <w:rsid w:val="004A3989"/>
    <w:rsid w:val="004D0E2B"/>
    <w:rsid w:val="004D383B"/>
    <w:rsid w:val="004E565F"/>
    <w:rsid w:val="005034CA"/>
    <w:rsid w:val="00523F22"/>
    <w:rsid w:val="00525C66"/>
    <w:rsid w:val="005266A9"/>
    <w:rsid w:val="005C03AA"/>
    <w:rsid w:val="005D1F63"/>
    <w:rsid w:val="005D650A"/>
    <w:rsid w:val="00603B56"/>
    <w:rsid w:val="00632D41"/>
    <w:rsid w:val="006A05B3"/>
    <w:rsid w:val="006E2F25"/>
    <w:rsid w:val="0070276E"/>
    <w:rsid w:val="00713517"/>
    <w:rsid w:val="00721817"/>
    <w:rsid w:val="00731CF7"/>
    <w:rsid w:val="00736DE4"/>
    <w:rsid w:val="00776EA3"/>
    <w:rsid w:val="00797B7A"/>
    <w:rsid w:val="007D66F7"/>
    <w:rsid w:val="008129CA"/>
    <w:rsid w:val="00830452"/>
    <w:rsid w:val="008616D3"/>
    <w:rsid w:val="00871AF9"/>
    <w:rsid w:val="00881F21"/>
    <w:rsid w:val="0088483A"/>
    <w:rsid w:val="008D0D0A"/>
    <w:rsid w:val="008D2C84"/>
    <w:rsid w:val="00917567"/>
    <w:rsid w:val="00920C1C"/>
    <w:rsid w:val="00946304"/>
    <w:rsid w:val="00950094"/>
    <w:rsid w:val="00956F69"/>
    <w:rsid w:val="00966C18"/>
    <w:rsid w:val="009B7B73"/>
    <w:rsid w:val="009C7E7D"/>
    <w:rsid w:val="00A01519"/>
    <w:rsid w:val="00A34193"/>
    <w:rsid w:val="00A51CA0"/>
    <w:rsid w:val="00AC78D4"/>
    <w:rsid w:val="00AD1E46"/>
    <w:rsid w:val="00AD47CE"/>
    <w:rsid w:val="00B24941"/>
    <w:rsid w:val="00B93D2A"/>
    <w:rsid w:val="00BC4645"/>
    <w:rsid w:val="00BE77A5"/>
    <w:rsid w:val="00C758BF"/>
    <w:rsid w:val="00C8602E"/>
    <w:rsid w:val="00C86ECE"/>
    <w:rsid w:val="00CB4858"/>
    <w:rsid w:val="00CD13E6"/>
    <w:rsid w:val="00D45935"/>
    <w:rsid w:val="00D60685"/>
    <w:rsid w:val="00D677F4"/>
    <w:rsid w:val="00D75DF8"/>
    <w:rsid w:val="00D93085"/>
    <w:rsid w:val="00DF3579"/>
    <w:rsid w:val="00E13B70"/>
    <w:rsid w:val="00E166EF"/>
    <w:rsid w:val="00E231C2"/>
    <w:rsid w:val="00E311F3"/>
    <w:rsid w:val="00E35D6D"/>
    <w:rsid w:val="00E912D6"/>
    <w:rsid w:val="00EA3EEE"/>
    <w:rsid w:val="00EC6F0D"/>
    <w:rsid w:val="00EF375E"/>
    <w:rsid w:val="00EF466E"/>
    <w:rsid w:val="00F52920"/>
    <w:rsid w:val="00F75531"/>
    <w:rsid w:val="00FC2F77"/>
    <w:rsid w:val="0749BA53"/>
    <w:rsid w:val="09F1CB4A"/>
    <w:rsid w:val="0C49D8D6"/>
    <w:rsid w:val="0F83C74D"/>
    <w:rsid w:val="10CD4F0A"/>
    <w:rsid w:val="12C56C40"/>
    <w:rsid w:val="14BAFFC3"/>
    <w:rsid w:val="165D79DE"/>
    <w:rsid w:val="1CD0E56E"/>
    <w:rsid w:val="219C1601"/>
    <w:rsid w:val="26912FC1"/>
    <w:rsid w:val="2C371A5C"/>
    <w:rsid w:val="2C9A18BD"/>
    <w:rsid w:val="2D7D7E16"/>
    <w:rsid w:val="2F3D9E08"/>
    <w:rsid w:val="35553697"/>
    <w:rsid w:val="3BE2A9ED"/>
    <w:rsid w:val="3D5EEC76"/>
    <w:rsid w:val="3F4D2A09"/>
    <w:rsid w:val="3FFC87A5"/>
    <w:rsid w:val="4003CC2B"/>
    <w:rsid w:val="417971D0"/>
    <w:rsid w:val="470B68F3"/>
    <w:rsid w:val="4CD5C8B7"/>
    <w:rsid w:val="4ED6FC88"/>
    <w:rsid w:val="4F23EE53"/>
    <w:rsid w:val="514CFD69"/>
    <w:rsid w:val="51CC5E9A"/>
    <w:rsid w:val="5303CA54"/>
    <w:rsid w:val="57661474"/>
    <w:rsid w:val="5B3367AF"/>
    <w:rsid w:val="5E087EF5"/>
    <w:rsid w:val="6A4C6995"/>
    <w:rsid w:val="6F1CE5DA"/>
    <w:rsid w:val="6F278CF8"/>
    <w:rsid w:val="702A93CC"/>
    <w:rsid w:val="71C5A906"/>
    <w:rsid w:val="7C9E3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40EA"/>
  <w15:docId w15:val="{7F449D78-C036-428F-9F4B-D80CE7B5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1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027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3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31C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rsid w:val="00BC4645"/>
    <w:pPr>
      <w:suppressAutoHyphens/>
      <w:autoSpaceDN w:val="0"/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46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46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46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46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466E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08088B"/>
    <w:rPr>
      <w:b/>
      <w:bCs/>
    </w:rPr>
  </w:style>
  <w:style w:type="paragraph" w:styleId="Poprawka">
    <w:name w:val="Revision"/>
    <w:hidden/>
    <w:uiPriority w:val="99"/>
    <w:semiHidden/>
    <w:rsid w:val="008616D3"/>
    <w:pPr>
      <w:spacing w:after="0" w:line="240" w:lineRule="auto"/>
    </w:pPr>
  </w:style>
  <w:style w:type="paragraph" w:customStyle="1" w:styleId="pdq2pgselectionanchorcontainer">
    <w:name w:val="pdq2pg_selectionanchorcontainer"/>
    <w:basedOn w:val="Normalny"/>
    <w:rsid w:val="00AC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C7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5D650A"/>
  </w:style>
  <w:style w:type="paragraph" w:customStyle="1" w:styleId="xmsonormal">
    <w:name w:val="x_msonormal"/>
    <w:basedOn w:val="Normalny"/>
    <w:rsid w:val="00DF3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anwithbackgroundcolor">
    <w:name w:val="spanwithbackgroundcolor"/>
    <w:basedOn w:val="Domylnaczcionkaakapitu"/>
    <w:rsid w:val="001225A7"/>
  </w:style>
  <w:style w:type="paragraph" w:customStyle="1" w:styleId="elementtoproof">
    <w:name w:val="elementtoproof"/>
    <w:basedOn w:val="Normalny"/>
    <w:rsid w:val="00122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5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81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81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297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616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1692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914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077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383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1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ABCB25FE4AC8448954146A9FFA760C" ma:contentTypeVersion="6" ma:contentTypeDescription="Utwórz nowy dokument." ma:contentTypeScope="" ma:versionID="9097c06c8f3cc1c1f5c7d9ae6418a6a6">
  <xsd:schema xmlns:xsd="http://www.w3.org/2001/XMLSchema" xmlns:xs="http://www.w3.org/2001/XMLSchema" xmlns:p="http://schemas.microsoft.com/office/2006/metadata/properties" xmlns:ns3="3a7e6068-1895-45e3-9135-cfe04c0031da" targetNamespace="http://schemas.microsoft.com/office/2006/metadata/properties" ma:root="true" ma:fieldsID="9639176d9c2f92a20e067244c85c68a1" ns3:_="">
    <xsd:import namespace="3a7e6068-1895-45e3-9135-cfe04c0031d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e6068-1895-45e3-9135-cfe04c0031d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e6068-1895-45e3-9135-cfe04c0031da" xsi:nil="true"/>
  </documentManagement>
</p:properties>
</file>

<file path=customXml/itemProps1.xml><?xml version="1.0" encoding="utf-8"?>
<ds:datastoreItem xmlns:ds="http://schemas.openxmlformats.org/officeDocument/2006/customXml" ds:itemID="{961B5C7C-E045-4A21-BFD0-48F999D7D9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8D2A73-68A3-4D02-9D4C-F77AF90D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e6068-1895-45e3-9135-cfe04c003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CABC5B-025F-4247-8655-8CD3316F1D74}">
  <ds:schemaRefs>
    <ds:schemaRef ds:uri="http://schemas.microsoft.com/office/2006/metadata/properties"/>
    <ds:schemaRef ds:uri="http://schemas.microsoft.com/office/infopath/2007/PartnerControls"/>
    <ds:schemaRef ds:uri="3a7e6068-1895-45e3-9135-cfe04c0031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1973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Stachecka</dc:creator>
  <cp:keywords/>
  <dc:description/>
  <cp:lastModifiedBy>Małgorzata Michońska</cp:lastModifiedBy>
  <cp:revision>4</cp:revision>
  <cp:lastPrinted>2026-10-02T09:59:00Z</cp:lastPrinted>
  <dcterms:created xsi:type="dcterms:W3CDTF">2026-10-02T09:59:00Z</dcterms:created>
  <dcterms:modified xsi:type="dcterms:W3CDTF">2026-10-09T12:17:00Z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0x010100F9ABCB25FE4AC8448954146A9FFA760C</vt:lpwstr>
  </property>
</Properties>
</file>